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CD02D" w14:textId="39132223" w:rsidR="001F5046" w:rsidRPr="007119C0" w:rsidRDefault="00076367" w:rsidP="001F5046">
      <w:pPr>
        <w:pStyle w:val="Header"/>
        <w:tabs>
          <w:tab w:val="center" w:pos="4536"/>
          <w:tab w:val="right" w:pos="9356"/>
          <w:tab w:val="right" w:pos="9781"/>
        </w:tabs>
        <w:ind w:right="-58"/>
        <w:jc w:val="both"/>
        <w:rPr>
          <w:rFonts w:cs="Arial"/>
          <w:bCs/>
          <w:sz w:val="28"/>
          <w:szCs w:val="24"/>
          <w:lang w:val="en-US" w:eastAsia="zh-TW"/>
        </w:rPr>
      </w:pPr>
      <w:bookmarkStart w:id="0" w:name="historyclause"/>
      <w:bookmarkStart w:id="1" w:name="_Toc383764588"/>
      <w:r>
        <w:rPr>
          <w:rFonts w:cs="Arial"/>
          <w:bCs/>
          <w:sz w:val="28"/>
        </w:rPr>
        <w:t>3GPP TSG RAN WG1 Meeting #100</w:t>
      </w:r>
      <w:r w:rsidR="00E3040E">
        <w:rPr>
          <w:rFonts w:cs="Arial"/>
          <w:bCs/>
          <w:sz w:val="28"/>
        </w:rPr>
        <w:t>b</w:t>
      </w:r>
      <w:r w:rsidR="008E432B">
        <w:rPr>
          <w:rFonts w:cs="Arial"/>
          <w:bCs/>
          <w:sz w:val="28"/>
        </w:rPr>
        <w:t>is-e</w:t>
      </w:r>
      <w:r w:rsidR="001F5046" w:rsidRPr="007119C0">
        <w:rPr>
          <w:rFonts w:cs="Arial"/>
          <w:bCs/>
          <w:sz w:val="28"/>
          <w:szCs w:val="24"/>
          <w:lang w:val="en-US" w:eastAsia="zh-TW"/>
        </w:rPr>
        <w:t xml:space="preserve">                                    </w:t>
      </w:r>
      <w:r w:rsidR="00BA64BF" w:rsidRPr="00BA64BF">
        <w:rPr>
          <w:rFonts w:cs="Arial"/>
          <w:bCs/>
          <w:sz w:val="28"/>
          <w:szCs w:val="24"/>
          <w:lang w:val="en-US" w:eastAsia="zh-TW"/>
        </w:rPr>
        <w:t xml:space="preserve"> R1-2001839</w:t>
      </w:r>
    </w:p>
    <w:p w14:paraId="644B11A2" w14:textId="3C2D1633" w:rsidR="007769D5" w:rsidRPr="009513AC" w:rsidRDefault="007769D5" w:rsidP="007769D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7D20AF">
        <w:rPr>
          <w:rFonts w:ascii="Arial" w:eastAsia="MS Mincho" w:hAnsi="Arial" w:cs="Arial"/>
          <w:b/>
          <w:bCs/>
          <w:sz w:val="28"/>
          <w:lang w:eastAsia="ja-JP"/>
        </w:rPr>
        <w:t>April 20</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1A2016">
        <w:rPr>
          <w:rFonts w:ascii="Arial" w:eastAsia="MS Mincho" w:hAnsi="Arial" w:cs="Arial"/>
          <w:b/>
          <w:bCs/>
          <w:sz w:val="28"/>
          <w:lang w:eastAsia="ja-JP"/>
        </w:rPr>
        <w:t>30</w:t>
      </w:r>
      <w:r w:rsidR="001A2016" w:rsidRPr="00A716BD">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2EF0520A" w14:textId="77777777" w:rsidR="001F5046" w:rsidRPr="00466346" w:rsidRDefault="001F5046" w:rsidP="001F5046">
      <w:pPr>
        <w:pStyle w:val="Header"/>
        <w:tabs>
          <w:tab w:val="center" w:pos="4536"/>
          <w:tab w:val="right" w:pos="8280"/>
          <w:tab w:val="right" w:pos="9781"/>
        </w:tabs>
        <w:ind w:right="-58"/>
        <w:jc w:val="both"/>
        <w:rPr>
          <w:rFonts w:cs="Arial"/>
          <w:bCs/>
          <w:sz w:val="28"/>
          <w:szCs w:val="24"/>
          <w:lang w:eastAsia="zh-TW"/>
        </w:rPr>
      </w:pPr>
    </w:p>
    <w:p w14:paraId="54880979" w14:textId="77777777" w:rsidR="00076367" w:rsidRDefault="001F5046" w:rsidP="001F5046">
      <w:pPr>
        <w:pStyle w:val="Header"/>
        <w:tabs>
          <w:tab w:val="center" w:pos="4536"/>
          <w:tab w:val="right" w:pos="8280"/>
          <w:tab w:val="right" w:pos="9781"/>
        </w:tabs>
        <w:ind w:right="-58"/>
        <w:jc w:val="both"/>
        <w:rPr>
          <w:rFonts w:cs="Arial"/>
          <w:bCs/>
          <w:sz w:val="28"/>
          <w:szCs w:val="24"/>
          <w:lang w:val="en-US" w:eastAsia="zh-TW"/>
        </w:rPr>
      </w:pPr>
      <w:r w:rsidRPr="00466346">
        <w:rPr>
          <w:rFonts w:eastAsia="MS Mincho" w:cs="Arial"/>
          <w:bCs/>
          <w:sz w:val="28"/>
          <w:szCs w:val="24"/>
          <w:lang w:val="en-US"/>
        </w:rPr>
        <w:t>Agenda Item:</w:t>
      </w:r>
      <w:r w:rsidRPr="00466346">
        <w:rPr>
          <w:rFonts w:cs="Arial" w:hint="eastAsia"/>
          <w:bCs/>
          <w:sz w:val="28"/>
          <w:szCs w:val="24"/>
          <w:lang w:val="en-US" w:eastAsia="zh-TW"/>
        </w:rPr>
        <w:t xml:space="preserve"> </w:t>
      </w:r>
      <w:r w:rsidR="00076367">
        <w:rPr>
          <w:rFonts w:cs="Arial"/>
          <w:bCs/>
          <w:sz w:val="28"/>
          <w:szCs w:val="24"/>
          <w:lang w:val="en-US" w:eastAsia="zh-TW"/>
        </w:rPr>
        <w:t>7.2.5</w:t>
      </w:r>
      <w:r w:rsidR="00592BAF">
        <w:rPr>
          <w:rFonts w:cs="Arial"/>
          <w:bCs/>
          <w:sz w:val="28"/>
          <w:szCs w:val="24"/>
          <w:lang w:val="en-US" w:eastAsia="zh-TW"/>
        </w:rPr>
        <w:t>.1</w:t>
      </w:r>
    </w:p>
    <w:p w14:paraId="01E03782" w14:textId="77777777" w:rsidR="001F5046" w:rsidRPr="00466346" w:rsidRDefault="001F5046" w:rsidP="001F5046">
      <w:pPr>
        <w:pStyle w:val="Header"/>
        <w:tabs>
          <w:tab w:val="center" w:pos="4536"/>
          <w:tab w:val="right" w:pos="8280"/>
          <w:tab w:val="right" w:pos="9781"/>
        </w:tabs>
        <w:ind w:right="-58"/>
        <w:jc w:val="both"/>
        <w:rPr>
          <w:rFonts w:eastAsia="MS Mincho" w:cs="Arial"/>
          <w:bCs/>
          <w:sz w:val="28"/>
          <w:szCs w:val="24"/>
          <w:lang w:val="en-US"/>
        </w:rPr>
      </w:pPr>
      <w:r w:rsidRPr="00466346">
        <w:rPr>
          <w:rFonts w:eastAsia="MS Mincho" w:cs="Arial"/>
          <w:bCs/>
          <w:sz w:val="28"/>
          <w:szCs w:val="24"/>
          <w:lang w:val="en-US"/>
        </w:rPr>
        <w:t>Source:</w:t>
      </w:r>
      <w:r w:rsidRPr="00466346">
        <w:rPr>
          <w:rFonts w:cs="Arial" w:hint="eastAsia"/>
          <w:bCs/>
          <w:sz w:val="28"/>
          <w:szCs w:val="24"/>
          <w:lang w:val="en-US" w:eastAsia="zh-TW"/>
        </w:rPr>
        <w:t xml:space="preserve"> </w:t>
      </w:r>
      <w:r w:rsidRPr="00466346">
        <w:rPr>
          <w:rFonts w:eastAsia="MS Mincho" w:cs="Arial"/>
          <w:bCs/>
          <w:sz w:val="28"/>
          <w:szCs w:val="24"/>
          <w:lang w:val="en-US"/>
        </w:rPr>
        <w:t>MediaTek Inc.</w:t>
      </w:r>
    </w:p>
    <w:p w14:paraId="11BE33D2" w14:textId="77777777" w:rsidR="001F5046" w:rsidRPr="001F5046" w:rsidRDefault="001F5046" w:rsidP="001F5046">
      <w:pPr>
        <w:pStyle w:val="Header"/>
        <w:tabs>
          <w:tab w:val="center" w:pos="4536"/>
          <w:tab w:val="right" w:pos="8280"/>
          <w:tab w:val="right" w:pos="9781"/>
        </w:tabs>
        <w:ind w:left="770" w:right="-58" w:hanging="770"/>
        <w:jc w:val="both"/>
        <w:rPr>
          <w:rFonts w:eastAsia="MS Mincho" w:cs="Arial"/>
          <w:bCs/>
          <w:sz w:val="28"/>
          <w:szCs w:val="24"/>
          <w:lang w:val="en-US"/>
        </w:rPr>
      </w:pPr>
      <w:r w:rsidRPr="00466346">
        <w:rPr>
          <w:rFonts w:eastAsia="MS Mincho" w:cs="Arial"/>
          <w:bCs/>
          <w:sz w:val="28"/>
          <w:szCs w:val="24"/>
          <w:lang w:val="en-US"/>
        </w:rPr>
        <w:t>Title:</w:t>
      </w:r>
      <w:r w:rsidRPr="00466346">
        <w:rPr>
          <w:rFonts w:eastAsia="MS Mincho" w:cs="Arial" w:hint="eastAsia"/>
          <w:bCs/>
          <w:sz w:val="28"/>
          <w:szCs w:val="24"/>
          <w:lang w:val="en-US"/>
        </w:rPr>
        <w:t xml:space="preserve"> </w:t>
      </w:r>
      <w:r w:rsidR="00592BAF" w:rsidRPr="00592BAF">
        <w:rPr>
          <w:rFonts w:eastAsia="MS Mincho" w:cs="Arial"/>
          <w:bCs/>
          <w:sz w:val="28"/>
          <w:szCs w:val="24"/>
          <w:lang w:val="en-US"/>
        </w:rPr>
        <w:t>Remaining issues on PDCCH enhancements</w:t>
      </w:r>
    </w:p>
    <w:p w14:paraId="715B1D71" w14:textId="77777777" w:rsidR="001F5046" w:rsidRPr="00466346" w:rsidRDefault="001F5046" w:rsidP="001F5046">
      <w:pPr>
        <w:pStyle w:val="Header"/>
        <w:tabs>
          <w:tab w:val="center" w:pos="4536"/>
          <w:tab w:val="right" w:pos="8280"/>
          <w:tab w:val="right" w:pos="9781"/>
        </w:tabs>
        <w:spacing w:after="120"/>
        <w:ind w:right="-58"/>
        <w:jc w:val="both"/>
        <w:rPr>
          <w:rFonts w:cs="Arial"/>
          <w:bCs/>
          <w:sz w:val="28"/>
          <w:szCs w:val="24"/>
          <w:lang w:val="en-US" w:eastAsia="zh-TW"/>
        </w:rPr>
      </w:pPr>
      <w:r w:rsidRPr="00466346">
        <w:rPr>
          <w:rFonts w:eastAsia="MS Mincho" w:cs="Arial"/>
          <w:bCs/>
          <w:sz w:val="28"/>
          <w:szCs w:val="24"/>
          <w:lang w:val="en-US"/>
        </w:rPr>
        <w:t>Document for:</w:t>
      </w:r>
      <w:r w:rsidRPr="00466346">
        <w:rPr>
          <w:rFonts w:cs="Arial" w:hint="eastAsia"/>
          <w:bCs/>
          <w:sz w:val="28"/>
          <w:szCs w:val="24"/>
          <w:lang w:val="en-US" w:eastAsia="zh-TW"/>
        </w:rPr>
        <w:t xml:space="preserve"> </w:t>
      </w:r>
      <w:r w:rsidRPr="00466346">
        <w:rPr>
          <w:rFonts w:eastAsia="MS Mincho" w:cs="Arial"/>
          <w:bCs/>
          <w:sz w:val="28"/>
          <w:szCs w:val="24"/>
          <w:lang w:val="en-US"/>
        </w:rPr>
        <w:t>Discussion and Decision</w:t>
      </w:r>
    </w:p>
    <w:bookmarkEnd w:id="0"/>
    <w:bookmarkEnd w:id="1"/>
    <w:p w14:paraId="4F856FC9" w14:textId="77777777" w:rsidR="001F5046" w:rsidRPr="00466346" w:rsidRDefault="001F5046" w:rsidP="001F5046">
      <w:pPr>
        <w:pStyle w:val="Heading1"/>
        <w:jc w:val="both"/>
      </w:pPr>
      <w:r w:rsidRPr="00466346">
        <w:rPr>
          <w:rFonts w:hint="eastAsia"/>
          <w:lang w:eastAsia="zh-TW"/>
        </w:rPr>
        <w:t>Introduction</w:t>
      </w:r>
    </w:p>
    <w:p w14:paraId="4D1E560C" w14:textId="6E2B05D8" w:rsidR="00AC21B5" w:rsidRDefault="00AC21B5" w:rsidP="00AC21B5">
      <w:r>
        <w:t>During RAN#8</w:t>
      </w:r>
      <w:r w:rsidR="005778ED">
        <w:t>7-e</w:t>
      </w:r>
      <w:r>
        <w:t xml:space="preserve"> plenary, a new version of TS 38.213</w:t>
      </w:r>
      <w:r>
        <w:fldChar w:fldCharType="begin"/>
      </w:r>
      <w:r>
        <w:instrText xml:space="preserve"> REF _Ref16842286 \r \h </w:instrText>
      </w:r>
      <w:r>
        <w:fldChar w:fldCharType="separate"/>
      </w:r>
      <w:r>
        <w:t>[1]</w:t>
      </w:r>
      <w:r>
        <w:fldChar w:fldCharType="end"/>
      </w:r>
      <w:r>
        <w:t xml:space="preserve"> has been approved. The objective of this document is to correct the remaining issues on PDCCH enhancements for URLLC.</w:t>
      </w:r>
    </w:p>
    <w:p w14:paraId="3B2BC9BD" w14:textId="77777777" w:rsidR="007D20AF" w:rsidRPr="00466346" w:rsidRDefault="007D20AF" w:rsidP="007D20AF">
      <w:pPr>
        <w:pStyle w:val="Heading1"/>
        <w:jc w:val="both"/>
      </w:pPr>
      <w:r>
        <w:rPr>
          <w:lang w:eastAsia="zh-TW"/>
        </w:rPr>
        <w:t>Remaining issues on DCI size alignment</w:t>
      </w:r>
    </w:p>
    <w:p w14:paraId="19E7327A" w14:textId="2B2A5AA9" w:rsidR="007D20AF" w:rsidRDefault="008E432B" w:rsidP="007D20AF">
      <w:pPr>
        <w:pStyle w:val="Heading2"/>
      </w:pPr>
      <w:r>
        <w:t>D</w:t>
      </w:r>
      <w:r w:rsidR="007D20AF">
        <w:t>istinguish</w:t>
      </w:r>
      <w:r>
        <w:t>ing</w:t>
      </w:r>
      <w:r w:rsidR="007D20AF">
        <w:t xml:space="preserve"> DCI format 0_2/1_2 and DCI format 0_0/1_0</w:t>
      </w:r>
    </w:p>
    <w:p w14:paraId="63F94AF3" w14:textId="73C56650" w:rsidR="00B65E81" w:rsidRPr="00B65E81" w:rsidRDefault="009A0AD7" w:rsidP="00B65E81">
      <w:r>
        <w:t>In o</w:t>
      </w:r>
      <w:r w:rsidR="00B65E81">
        <w:t>ur view</w:t>
      </w:r>
      <w:r w:rsidR="00103BFC">
        <w:t>, a</w:t>
      </w:r>
      <w:r w:rsidR="000D321F">
        <w:t xml:space="preserve"> solution should be specified</w:t>
      </w:r>
      <w:r w:rsidR="00B65E81">
        <w:t xml:space="preserve"> for this issue to avoid any future ambiguity, e.g. some zero-padding </w:t>
      </w:r>
      <w:r w:rsidR="00B65E81" w:rsidRPr="00B65E81">
        <w:t xml:space="preserve">to DCI format 0_2/1_2 in case this </w:t>
      </w:r>
      <w:r>
        <w:t xml:space="preserve">issue </w:t>
      </w:r>
      <w:r w:rsidR="00B65E81" w:rsidRPr="00B65E81">
        <w:t xml:space="preserve">happens to avoid any ambiguity at </w:t>
      </w:r>
      <w:r w:rsidR="00103BFC" w:rsidRPr="00B65E81">
        <w:t xml:space="preserve">both </w:t>
      </w:r>
      <w:r w:rsidR="00103BFC">
        <w:t>the UE and the gNB sides</w:t>
      </w:r>
      <w:r w:rsidR="00B65E81" w:rsidRPr="00B65E81">
        <w:t>. If we want to leave it to the gNB to handle it,</w:t>
      </w:r>
      <w:r w:rsidR="000D321F">
        <w:t xml:space="preserve"> since it has the </w:t>
      </w:r>
      <w:r w:rsidR="000D321F" w:rsidRPr="00B65E81">
        <w:t xml:space="preserve">flexibility to avoid the scenario where the </w:t>
      </w:r>
      <w:r w:rsidR="000D321F">
        <w:t>DCI format 0_0/1_0 and DCI format 0_2/1_2 have the same size,</w:t>
      </w:r>
      <w:r w:rsidR="00B65E81" w:rsidRPr="00B65E81">
        <w:t xml:space="preserve"> then at least it should be</w:t>
      </w:r>
      <w:r w:rsidR="00943AAA">
        <w:t xml:space="preserve"> clarified in the specification</w:t>
      </w:r>
      <w:r w:rsidR="00B65E81" w:rsidRPr="00B65E81">
        <w:t xml:space="preserve"> that the UE is not expected to have such configuration. </w:t>
      </w:r>
    </w:p>
    <w:p w14:paraId="6DBD45BC" w14:textId="77777777" w:rsidR="001A2016" w:rsidRDefault="001A2016" w:rsidP="00AC3DD8">
      <w:pPr>
        <w:spacing w:after="120"/>
        <w:rPr>
          <w:b/>
          <w:i/>
        </w:rPr>
      </w:pPr>
    </w:p>
    <w:p w14:paraId="112927FF" w14:textId="6B0680BE" w:rsidR="00B65E81" w:rsidRDefault="00AC3DD8" w:rsidP="00AC3DD8">
      <w:pPr>
        <w:spacing w:after="120"/>
        <w:rPr>
          <w:b/>
          <w:i/>
        </w:rPr>
      </w:pPr>
      <w:r w:rsidRPr="00AC3DD8">
        <w:rPr>
          <w:b/>
          <w:i/>
        </w:rPr>
        <w:t>Proposal #1:</w:t>
      </w:r>
      <w:r w:rsidR="00B65E81">
        <w:rPr>
          <w:b/>
          <w:i/>
        </w:rPr>
        <w:t xml:space="preserve"> </w:t>
      </w:r>
      <w:r w:rsidR="00103BFC" w:rsidRPr="00103BFC">
        <w:rPr>
          <w:b/>
          <w:i/>
        </w:rPr>
        <w:t>For distinguishing DCI format 0_2/1_2 and DCI format 0_0/1_0 select one of the following two options:</w:t>
      </w:r>
    </w:p>
    <w:p w14:paraId="72F02E49" w14:textId="77777777" w:rsidR="00B65E81" w:rsidRPr="00943AAA" w:rsidRDefault="00B65E81" w:rsidP="00D806B7">
      <w:pPr>
        <w:pStyle w:val="ListParagraph"/>
        <w:numPr>
          <w:ilvl w:val="0"/>
          <w:numId w:val="19"/>
        </w:numPr>
        <w:spacing w:after="120"/>
        <w:rPr>
          <w:rFonts w:ascii="Times New Roman" w:eastAsia="PMingLiU" w:hAnsi="Times New Roman" w:cs="Times New Roman"/>
          <w:b/>
          <w:i/>
          <w:sz w:val="20"/>
          <w:szCs w:val="20"/>
          <w:lang w:val="en-GB"/>
        </w:rPr>
      </w:pPr>
      <w:r w:rsidRPr="00943AAA">
        <w:rPr>
          <w:rFonts w:ascii="Times New Roman" w:eastAsia="PMingLiU" w:hAnsi="Times New Roman" w:cs="Times New Roman"/>
          <w:b/>
          <w:i/>
          <w:sz w:val="20"/>
          <w:szCs w:val="20"/>
          <w:lang w:val="en-GB"/>
        </w:rPr>
        <w:t>Alt-1:</w:t>
      </w:r>
      <w:r w:rsidR="00AC3DD8" w:rsidRPr="00943AAA">
        <w:rPr>
          <w:rFonts w:ascii="Times New Roman" w:eastAsia="PMingLiU" w:hAnsi="Times New Roman" w:cs="Times New Roman"/>
          <w:b/>
          <w:i/>
          <w:sz w:val="20"/>
          <w:szCs w:val="20"/>
          <w:lang w:val="en-GB"/>
        </w:rPr>
        <w:t> One zero-padding bit is added to DCI format 0_2/1_2 to differentiate DCI format 0_2/1_2 monitored in USS and DCI format 0_0/1_0 monitored in another USS.</w:t>
      </w:r>
    </w:p>
    <w:p w14:paraId="032C9FC2" w14:textId="77777777" w:rsidR="004D52BA" w:rsidRPr="00943AAA" w:rsidRDefault="00B65E81" w:rsidP="00D806B7">
      <w:pPr>
        <w:pStyle w:val="ListParagraph"/>
        <w:numPr>
          <w:ilvl w:val="0"/>
          <w:numId w:val="19"/>
        </w:numPr>
        <w:spacing w:after="120"/>
        <w:rPr>
          <w:rFonts w:ascii="Times New Roman" w:eastAsia="PMingLiU" w:hAnsi="Times New Roman" w:cs="Times New Roman"/>
          <w:b/>
          <w:i/>
          <w:sz w:val="20"/>
          <w:szCs w:val="20"/>
          <w:lang w:val="en-GB"/>
        </w:rPr>
      </w:pPr>
      <w:r w:rsidRPr="00943AAA">
        <w:rPr>
          <w:rFonts w:ascii="Times New Roman" w:eastAsia="PMingLiU" w:hAnsi="Times New Roman" w:cs="Times New Roman"/>
          <w:b/>
          <w:i/>
          <w:sz w:val="20"/>
          <w:szCs w:val="20"/>
          <w:lang w:val="en-GB"/>
        </w:rPr>
        <w:t>Alt-2</w:t>
      </w:r>
      <w:r w:rsidR="004D52BA" w:rsidRPr="00943AAA">
        <w:rPr>
          <w:rFonts w:ascii="Times New Roman" w:eastAsia="PMingLiU" w:hAnsi="Times New Roman" w:cs="Times New Roman"/>
          <w:b/>
          <w:i/>
          <w:sz w:val="20"/>
          <w:szCs w:val="20"/>
          <w:lang w:val="en-GB"/>
        </w:rPr>
        <w:t>: UE is not expected to be configured with DCI format 0_0/1_0 and DCI format 0_2/1_2 having the same size    </w:t>
      </w:r>
    </w:p>
    <w:p w14:paraId="61F9850E" w14:textId="451B0C40" w:rsidR="00B65E81" w:rsidRPr="004D52BA" w:rsidRDefault="00B65E81" w:rsidP="00B65E81">
      <w:pPr>
        <w:spacing w:after="120"/>
      </w:pPr>
      <w:r w:rsidRPr="004D52BA">
        <w:t xml:space="preserve">We </w:t>
      </w:r>
      <w:r w:rsidR="00103BFC">
        <w:t>support Alt-2</w:t>
      </w:r>
      <w:r>
        <w:t xml:space="preserve"> </w:t>
      </w:r>
      <w:r w:rsidR="00103BFC">
        <w:t xml:space="preserve">as it is friendly to the UE implementation and easier to specify </w:t>
      </w:r>
      <w:r>
        <w:t>bu</w:t>
      </w:r>
      <w:r w:rsidR="00103BFC">
        <w:t>t we are also fine with Alt-1</w:t>
      </w:r>
      <w:r w:rsidR="00E850B1">
        <w:t xml:space="preserve"> in case</w:t>
      </w:r>
      <w:r>
        <w:t xml:space="preserve"> Alt-</w:t>
      </w:r>
      <w:r w:rsidR="00103BFC">
        <w:t>2</w:t>
      </w:r>
      <w:r>
        <w:t xml:space="preserve"> has no </w:t>
      </w:r>
      <w:r w:rsidR="00943AAA">
        <w:t>general consensus</w:t>
      </w:r>
      <w:r>
        <w:t xml:space="preserve">. </w:t>
      </w:r>
    </w:p>
    <w:p w14:paraId="3C72510A" w14:textId="77777777" w:rsidR="007D20AF" w:rsidRPr="00E850B1" w:rsidRDefault="007D20AF" w:rsidP="007D20AF"/>
    <w:p w14:paraId="089BCD25" w14:textId="65849E06" w:rsidR="007D20AF" w:rsidRDefault="008E432B" w:rsidP="007D20AF">
      <w:pPr>
        <w:pStyle w:val="Heading2"/>
      </w:pPr>
      <w:r>
        <w:t>D</w:t>
      </w:r>
      <w:r w:rsidR="007D20AF">
        <w:t>istinguish</w:t>
      </w:r>
      <w:r>
        <w:t>ing</w:t>
      </w:r>
      <w:r w:rsidR="007D20AF">
        <w:t xml:space="preserve"> DCI format 0_2/1_2 monitored in USS and DCI format 0_1/1_1 in another USS</w:t>
      </w:r>
    </w:p>
    <w:p w14:paraId="1B898603" w14:textId="07C38FEE" w:rsidR="00EB0CD0" w:rsidRDefault="00EB0CD0" w:rsidP="009F6162">
      <w:r>
        <w:t>From UE perspective, this issue should be clarified and specified to avoid any future ambiguity.</w:t>
      </w:r>
      <w:r w:rsidR="00103BFC">
        <w:t xml:space="preserve"> Obviously, the</w:t>
      </w:r>
      <w:r>
        <w:t xml:space="preserve"> </w:t>
      </w:r>
      <w:r w:rsidR="00103BFC">
        <w:rPr>
          <w:color w:val="000000"/>
        </w:rPr>
        <w:t xml:space="preserve">objective can be accomplished in an efficient manner by gNB implementation but the UE behaviour in that case should be specified. </w:t>
      </w:r>
    </w:p>
    <w:p w14:paraId="743C99EA" w14:textId="16CD11FB" w:rsidR="00103BFC" w:rsidRDefault="00103BFC" w:rsidP="00103BFC">
      <w:r>
        <w:t>One possible solution is to add o</w:t>
      </w:r>
      <w:r w:rsidRPr="00EB0CD0">
        <w:t>ne zero-pad</w:t>
      </w:r>
      <w:r>
        <w:t xml:space="preserve">ding bit </w:t>
      </w:r>
      <w:r w:rsidRPr="00EB0CD0">
        <w:t>to DCI format 0_1/1_1 to differentiate DCI format 0_2/1_2 monitored in USS and DCI format 0_1/1_1 monitored in another USS.</w:t>
      </w:r>
    </w:p>
    <w:p w14:paraId="05E6E654" w14:textId="569D363C" w:rsidR="00EB0CD0" w:rsidRPr="00EB0CD0" w:rsidRDefault="009A0AD7" w:rsidP="00707FEF">
      <w:pPr>
        <w:jc w:val="both"/>
      </w:pPr>
      <w:r>
        <w:t>Although</w:t>
      </w:r>
      <w:r w:rsidR="00EB0CD0">
        <w:t xml:space="preserve"> th</w:t>
      </w:r>
      <w:r w:rsidR="00103BFC">
        <w:t xml:space="preserve">is solution could resolve the issue </w:t>
      </w:r>
      <w:r w:rsidR="006173B2">
        <w:t>but it raises some concerns as it is</w:t>
      </w:r>
      <w:r w:rsidR="00EB0CD0">
        <w:t xml:space="preserve"> not coherent with </w:t>
      </w:r>
      <w:r w:rsidR="00103BFC">
        <w:t>the two alternatives in Proposal#1</w:t>
      </w:r>
      <w:r w:rsidR="009169FA">
        <w:t>. We need to adopt a</w:t>
      </w:r>
      <w:r w:rsidR="006173B2">
        <w:t xml:space="preserve"> coherent approach if we want to adopt zero-padding</w:t>
      </w:r>
      <w:r w:rsidR="009169FA">
        <w:t xml:space="preserve"> or any other solution</w:t>
      </w:r>
      <w:r w:rsidR="006173B2">
        <w:t xml:space="preserve"> for </w:t>
      </w:r>
      <w:r w:rsidR="009169FA">
        <w:t xml:space="preserve">all </w:t>
      </w:r>
      <w:r w:rsidR="009169FA">
        <w:lastRenderedPageBreak/>
        <w:t>the DCI size</w:t>
      </w:r>
      <w:r w:rsidR="006173B2">
        <w:t xml:space="preserve"> issues. </w:t>
      </w:r>
      <w:r w:rsidR="00746B1E">
        <w:t>This will simplify the UE implementation and reduce the alternatives to be supported</w:t>
      </w:r>
      <w:r w:rsidR="00687C1E">
        <w:t xml:space="preserve"> at the gNB side</w:t>
      </w:r>
      <w:r w:rsidR="00746B1E">
        <w:t xml:space="preserve">. </w:t>
      </w:r>
    </w:p>
    <w:p w14:paraId="061ED1B4" w14:textId="70328107" w:rsidR="009F6162" w:rsidRPr="00707FEF" w:rsidRDefault="00A71E15" w:rsidP="009F6162">
      <w:r w:rsidRPr="00707FEF">
        <w:t>Therefore, w</w:t>
      </w:r>
      <w:r w:rsidR="009F6162" w:rsidRPr="00707FEF">
        <w:t>e are objecting the proposal above as it i</w:t>
      </w:r>
      <w:r w:rsidRPr="00707FEF">
        <w:t xml:space="preserve">s not coherent with the </w:t>
      </w:r>
      <w:r w:rsidR="00E56970">
        <w:t>Proposal#1</w:t>
      </w:r>
      <w:r w:rsidR="009F6162" w:rsidRPr="00707FEF">
        <w:t xml:space="preserve">. </w:t>
      </w:r>
    </w:p>
    <w:p w14:paraId="675F87CE" w14:textId="77777777" w:rsidR="009F6162" w:rsidRPr="00707FEF" w:rsidRDefault="00707FEF" w:rsidP="009F6162">
      <w:r>
        <w:t>W</w:t>
      </w:r>
      <w:r w:rsidR="00A71E15" w:rsidRPr="00707FEF">
        <w:t xml:space="preserve">e propose </w:t>
      </w:r>
      <w:r w:rsidRPr="00707FEF">
        <w:t xml:space="preserve">instead </w:t>
      </w:r>
      <w:r w:rsidR="009F6162" w:rsidRPr="00707FEF">
        <w:t xml:space="preserve">to adopt </w:t>
      </w:r>
      <w:r w:rsidRPr="00707FEF">
        <w:t xml:space="preserve">similar approach as </w:t>
      </w:r>
      <w:r w:rsidR="00687C1E" w:rsidRPr="00707FEF">
        <w:t xml:space="preserve">in </w:t>
      </w:r>
      <w:r>
        <w:t xml:space="preserve">Alt-1 of </w:t>
      </w:r>
      <w:r w:rsidR="00687C1E">
        <w:t>Proposal#1</w:t>
      </w:r>
      <w:r w:rsidR="00AD7922" w:rsidRPr="00707FEF">
        <w:t xml:space="preserve">: </w:t>
      </w:r>
    </w:p>
    <w:p w14:paraId="207AE98E" w14:textId="2CF68BB6" w:rsidR="00E56970" w:rsidRDefault="00707FEF" w:rsidP="009F6162">
      <w:pPr>
        <w:rPr>
          <w:b/>
          <w:i/>
        </w:rPr>
      </w:pPr>
      <w:r>
        <w:rPr>
          <w:b/>
          <w:i/>
        </w:rPr>
        <w:t>Proposal #2:</w:t>
      </w:r>
      <w:r w:rsidR="00E56970">
        <w:rPr>
          <w:b/>
          <w:i/>
        </w:rPr>
        <w:t xml:space="preserve"> </w:t>
      </w:r>
      <w:r w:rsidR="00E56970" w:rsidRPr="00103BFC">
        <w:rPr>
          <w:b/>
          <w:i/>
        </w:rPr>
        <w:t xml:space="preserve">For distinguishing DCI format 0_2/1_2 </w:t>
      </w:r>
      <w:r w:rsidR="00E56970">
        <w:rPr>
          <w:b/>
          <w:i/>
        </w:rPr>
        <w:t xml:space="preserve">monitored in USS </w:t>
      </w:r>
      <w:r w:rsidR="00E56970" w:rsidRPr="00103BFC">
        <w:rPr>
          <w:b/>
          <w:i/>
        </w:rPr>
        <w:t>and DCI format 0_0/1_0</w:t>
      </w:r>
      <w:r w:rsidR="00E56970">
        <w:rPr>
          <w:b/>
          <w:i/>
        </w:rPr>
        <w:t xml:space="preserve"> monitored in another USS</w:t>
      </w:r>
      <w:r w:rsidR="00E56970" w:rsidRPr="00103BFC">
        <w:rPr>
          <w:b/>
          <w:i/>
        </w:rPr>
        <w:t xml:space="preserve"> select one of the following two options:</w:t>
      </w:r>
    </w:p>
    <w:p w14:paraId="63CE08B0" w14:textId="2F3EEADB" w:rsidR="00E56970" w:rsidRPr="00943AAA" w:rsidRDefault="00E56970" w:rsidP="00E56970">
      <w:pPr>
        <w:pStyle w:val="ListParagraph"/>
        <w:numPr>
          <w:ilvl w:val="0"/>
          <w:numId w:val="19"/>
        </w:numPr>
        <w:spacing w:after="120"/>
        <w:rPr>
          <w:rFonts w:ascii="Times New Roman" w:eastAsia="PMingLiU" w:hAnsi="Times New Roman" w:cs="Times New Roman"/>
          <w:b/>
          <w:i/>
          <w:sz w:val="20"/>
          <w:szCs w:val="20"/>
          <w:lang w:val="en-GB"/>
        </w:rPr>
      </w:pPr>
      <w:r w:rsidRPr="00943AAA">
        <w:rPr>
          <w:rFonts w:ascii="Times New Roman" w:eastAsia="PMingLiU" w:hAnsi="Times New Roman" w:cs="Times New Roman"/>
          <w:b/>
          <w:i/>
          <w:sz w:val="20"/>
          <w:szCs w:val="20"/>
          <w:lang w:val="en-GB"/>
        </w:rPr>
        <w:t>Alt-1: </w:t>
      </w:r>
      <w:r w:rsidRPr="00E56970">
        <w:rPr>
          <w:rFonts w:ascii="Times New Roman" w:eastAsia="PMingLiU" w:hAnsi="Times New Roman" w:cs="Times New Roman"/>
          <w:b/>
          <w:i/>
          <w:sz w:val="20"/>
          <w:szCs w:val="20"/>
          <w:lang w:val="en-GB"/>
        </w:rPr>
        <w:t xml:space="preserve">One zero-padding bit is added to DCI format 0_2/1_2 to differentiate the new DCI formats monitored in USS </w:t>
      </w:r>
      <w:r w:rsidRPr="00943AAA">
        <w:rPr>
          <w:rFonts w:ascii="Times New Roman" w:eastAsia="PMingLiU" w:hAnsi="Times New Roman" w:cs="Times New Roman"/>
          <w:b/>
          <w:i/>
          <w:sz w:val="20"/>
          <w:szCs w:val="20"/>
          <w:lang w:val="en-GB"/>
        </w:rPr>
        <w:t>and DCI format 0_0/1_0 monitored in another USS.</w:t>
      </w:r>
    </w:p>
    <w:p w14:paraId="72303003" w14:textId="59C7CCCF" w:rsidR="00E56970" w:rsidRPr="00943AAA" w:rsidRDefault="00E56970" w:rsidP="00E56970">
      <w:pPr>
        <w:pStyle w:val="ListParagraph"/>
        <w:numPr>
          <w:ilvl w:val="0"/>
          <w:numId w:val="19"/>
        </w:numPr>
        <w:spacing w:after="120"/>
        <w:rPr>
          <w:rFonts w:ascii="Times New Roman" w:eastAsia="PMingLiU" w:hAnsi="Times New Roman" w:cs="Times New Roman"/>
          <w:b/>
          <w:i/>
          <w:sz w:val="20"/>
          <w:szCs w:val="20"/>
          <w:lang w:val="en-GB"/>
        </w:rPr>
      </w:pPr>
      <w:r w:rsidRPr="00943AAA">
        <w:rPr>
          <w:rFonts w:ascii="Times New Roman" w:eastAsia="PMingLiU" w:hAnsi="Times New Roman" w:cs="Times New Roman"/>
          <w:b/>
          <w:i/>
          <w:sz w:val="20"/>
          <w:szCs w:val="20"/>
          <w:lang w:val="en-GB"/>
        </w:rPr>
        <w:t xml:space="preserve">Alt-2: </w:t>
      </w:r>
      <w:r w:rsidRPr="00E56970">
        <w:rPr>
          <w:rFonts w:ascii="Times New Roman" w:eastAsia="PMingLiU" w:hAnsi="Times New Roman" w:cs="Times New Roman"/>
          <w:b/>
          <w:i/>
          <w:sz w:val="20"/>
          <w:szCs w:val="20"/>
          <w:lang w:val="en-GB"/>
        </w:rPr>
        <w:t>The UE is not expected to be configured with DCI format 0_1/1_1 and DCI format 0_2/1_2 having the same size</w:t>
      </w:r>
      <w:r w:rsidR="00BB6DF9">
        <w:rPr>
          <w:rFonts w:ascii="Times New Roman" w:eastAsia="PMingLiU" w:hAnsi="Times New Roman" w:cs="Times New Roman"/>
          <w:b/>
          <w:i/>
          <w:sz w:val="20"/>
          <w:szCs w:val="20"/>
          <w:lang w:val="en-GB"/>
        </w:rPr>
        <w:t>.</w:t>
      </w:r>
    </w:p>
    <w:p w14:paraId="000891CD" w14:textId="5966DA0B" w:rsidR="00E56970" w:rsidRPr="00FC2C80" w:rsidRDefault="00FC2C80" w:rsidP="009F6162">
      <w:pPr>
        <w:rPr>
          <w:color w:val="000000"/>
        </w:rPr>
      </w:pPr>
      <w:r>
        <w:rPr>
          <w:color w:val="000000"/>
        </w:rPr>
        <w:t xml:space="preserve">We support Proposal#2 Alt-2. We agree that there is significant flexibility in configuring these two DCIs which can allow the gNB to make sure DCI format 0_1/1_1 and DCI format 0_2/1_2 are having different sizes. But some specification is required to clarify that the UE is not expected to receive </w:t>
      </w:r>
      <w:r w:rsidRPr="00FC2C80">
        <w:rPr>
          <w:color w:val="000000"/>
        </w:rPr>
        <w:t>DCI format 0_1/1_1 and DCI format 0_2/1_2 having the same size</w:t>
      </w:r>
      <w:r w:rsidR="00BB6DF9">
        <w:rPr>
          <w:color w:val="000000"/>
        </w:rPr>
        <w:t>.</w:t>
      </w:r>
    </w:p>
    <w:p w14:paraId="399E7F03" w14:textId="3A58FD5A" w:rsidR="007D20AF" w:rsidRDefault="008E432B" w:rsidP="009E10D9">
      <w:pPr>
        <w:pStyle w:val="Heading2"/>
      </w:pPr>
      <w:r>
        <w:t>D</w:t>
      </w:r>
      <w:r w:rsidR="007D20AF">
        <w:t>istinguish</w:t>
      </w:r>
      <w:r w:rsidR="00FC2C80">
        <w:t>ing</w:t>
      </w:r>
      <w:r w:rsidR="007D20AF">
        <w:t xml:space="preserve"> DCI format 0_2/1_2 and DCI format 0_1/1_1 monitored in the same USS </w:t>
      </w:r>
    </w:p>
    <w:p w14:paraId="107B7314" w14:textId="15B420BF" w:rsidR="005B50D8" w:rsidRDefault="00FC2C80" w:rsidP="00D57C34">
      <w:pPr>
        <w:rPr>
          <w:lang w:val="en-US"/>
        </w:rPr>
      </w:pPr>
      <w:r>
        <w:rPr>
          <w:lang w:val="en-US"/>
        </w:rPr>
        <w:t>Similar</w:t>
      </w:r>
      <w:r w:rsidR="005B50D8">
        <w:rPr>
          <w:lang w:val="en-US"/>
        </w:rPr>
        <w:t xml:space="preserve"> </w:t>
      </w:r>
      <w:r w:rsidR="0020069F">
        <w:rPr>
          <w:lang w:val="en-US"/>
        </w:rPr>
        <w:t xml:space="preserve">to the previous </w:t>
      </w:r>
      <w:r>
        <w:rPr>
          <w:lang w:val="en-US"/>
        </w:rPr>
        <w:t>issue</w:t>
      </w:r>
      <w:r w:rsidR="0020069F">
        <w:rPr>
          <w:lang w:val="en-US"/>
        </w:rPr>
        <w:t xml:space="preserve">, </w:t>
      </w:r>
      <w:r>
        <w:rPr>
          <w:lang w:val="en-US"/>
        </w:rPr>
        <w:t xml:space="preserve">one possible solution is to add </w:t>
      </w:r>
      <w:r w:rsidR="0020069F">
        <w:rPr>
          <w:lang w:val="en-US"/>
        </w:rPr>
        <w:t>o</w:t>
      </w:r>
      <w:r w:rsidR="0020069F" w:rsidRPr="00B90C36">
        <w:rPr>
          <w:lang w:val="en-US"/>
        </w:rPr>
        <w:t xml:space="preserve">ne zero-padding bit </w:t>
      </w:r>
      <w:r w:rsidR="005B50D8" w:rsidRPr="00B90C36">
        <w:rPr>
          <w:lang w:val="en-US"/>
        </w:rPr>
        <w:t>to DCI format 0_1/1_1 to differentiate DCI format 0_2/1_2 and DCI format 0_1/1_1 monitored in the same USS. </w:t>
      </w:r>
    </w:p>
    <w:p w14:paraId="6AFA89B3" w14:textId="7EA426CC" w:rsidR="005B50D8" w:rsidRDefault="005B50D8" w:rsidP="00D57C34">
      <w:pPr>
        <w:rPr>
          <w:lang w:eastAsia="zh-CN"/>
        </w:rPr>
      </w:pPr>
      <w:r w:rsidRPr="00B90C36">
        <w:rPr>
          <w:lang w:val="en-US"/>
        </w:rPr>
        <w:t xml:space="preserve">We </w:t>
      </w:r>
      <w:r w:rsidR="0020069F" w:rsidRPr="00B90C36">
        <w:rPr>
          <w:lang w:val="en-US"/>
        </w:rPr>
        <w:t>are opposing</w:t>
      </w:r>
      <w:r>
        <w:rPr>
          <w:lang w:eastAsia="zh-CN"/>
        </w:rPr>
        <w:t xml:space="preserve"> this </w:t>
      </w:r>
      <w:r w:rsidR="00FC2C80">
        <w:rPr>
          <w:lang w:eastAsia="zh-CN"/>
        </w:rPr>
        <w:t>solution</w:t>
      </w:r>
      <w:r>
        <w:rPr>
          <w:lang w:eastAsia="zh-CN"/>
        </w:rPr>
        <w:t xml:space="preserve"> for the same reasons </w:t>
      </w:r>
      <w:r w:rsidR="0020069F">
        <w:rPr>
          <w:lang w:eastAsia="zh-CN"/>
        </w:rPr>
        <w:t xml:space="preserve">mentioned </w:t>
      </w:r>
      <w:r w:rsidR="009A0AD7">
        <w:rPr>
          <w:lang w:eastAsia="zh-CN"/>
        </w:rPr>
        <w:t xml:space="preserve">already </w:t>
      </w:r>
      <w:r>
        <w:rPr>
          <w:lang w:eastAsia="zh-CN"/>
        </w:rPr>
        <w:t xml:space="preserve">in the previous </w:t>
      </w:r>
      <w:r w:rsidR="00FC2C80">
        <w:rPr>
          <w:lang w:eastAsia="zh-CN"/>
        </w:rPr>
        <w:t>subsection</w:t>
      </w:r>
      <w:r>
        <w:rPr>
          <w:lang w:eastAsia="zh-CN"/>
        </w:rPr>
        <w:t>.</w:t>
      </w:r>
    </w:p>
    <w:p w14:paraId="28818427" w14:textId="601F1485" w:rsidR="005B50D8" w:rsidRDefault="005B50D8" w:rsidP="00D57C34">
      <w:pPr>
        <w:rPr>
          <w:lang w:eastAsia="zh-CN"/>
        </w:rPr>
      </w:pPr>
      <w:r>
        <w:rPr>
          <w:lang w:eastAsia="zh-CN"/>
        </w:rPr>
        <w:t xml:space="preserve">We are </w:t>
      </w:r>
      <w:r w:rsidR="0020069F">
        <w:rPr>
          <w:lang w:eastAsia="zh-CN"/>
        </w:rPr>
        <w:t>therefore, as an alternative, supporting the proposal</w:t>
      </w:r>
      <w:r>
        <w:rPr>
          <w:lang w:eastAsia="zh-CN"/>
        </w:rPr>
        <w:t xml:space="preserve"> below</w:t>
      </w:r>
      <w:r w:rsidR="00924504">
        <w:rPr>
          <w:lang w:eastAsia="zh-CN"/>
        </w:rPr>
        <w:t xml:space="preserve"> for the same reasons</w:t>
      </w:r>
      <w:r w:rsidR="00FC2C80">
        <w:rPr>
          <w:lang w:eastAsia="zh-CN"/>
        </w:rPr>
        <w:t xml:space="preserve"> mentioned previously</w:t>
      </w:r>
      <w:r>
        <w:rPr>
          <w:lang w:eastAsia="zh-CN"/>
        </w:rPr>
        <w:t>:</w:t>
      </w:r>
    </w:p>
    <w:p w14:paraId="0BB783D8" w14:textId="53D97B95" w:rsidR="005B50D8" w:rsidRDefault="00F51F41" w:rsidP="00D57C34">
      <w:pPr>
        <w:rPr>
          <w:b/>
          <w:i/>
        </w:rPr>
      </w:pPr>
      <w:r w:rsidRPr="00F51F41">
        <w:rPr>
          <w:b/>
          <w:i/>
        </w:rPr>
        <w:t>P</w:t>
      </w:r>
      <w:r w:rsidR="00FC2C80">
        <w:rPr>
          <w:b/>
          <w:i/>
        </w:rPr>
        <w:t>roposal #3</w:t>
      </w:r>
      <w:r w:rsidRPr="00F51F41">
        <w:rPr>
          <w:b/>
          <w:i/>
        </w:rPr>
        <w:t>: The UE is not expected to be configured with DCI format 0_1/1_1 and DCI format 0_2/1_2 having the same size</w:t>
      </w:r>
      <w:r w:rsidR="00BB6DF9">
        <w:rPr>
          <w:b/>
          <w:i/>
        </w:rPr>
        <w:t>.</w:t>
      </w:r>
      <w:r w:rsidRPr="00F51F41">
        <w:rPr>
          <w:b/>
          <w:i/>
        </w:rPr>
        <w:t> </w:t>
      </w:r>
    </w:p>
    <w:p w14:paraId="1A49A760" w14:textId="77777777" w:rsidR="00AC3411" w:rsidRDefault="00AC3411" w:rsidP="00AC3411">
      <w:pPr>
        <w:pStyle w:val="Heading1"/>
        <w:jc w:val="both"/>
      </w:pPr>
      <w:r>
        <w:t>PDCCH Candidate Overbooking and dropping</w:t>
      </w:r>
    </w:p>
    <w:p w14:paraId="16A6C04E" w14:textId="77777777" w:rsidR="00186FA2" w:rsidRPr="00186FA2" w:rsidRDefault="00186FA2" w:rsidP="00186FA2">
      <w:pPr>
        <w:pStyle w:val="Heading2"/>
      </w:pPr>
      <w:r w:rsidRPr="0041747A">
        <w:t>Number of span(s) for PDCCH overbooking/dropping</w:t>
      </w:r>
    </w:p>
    <w:p w14:paraId="162C2D2E" w14:textId="77777777" w:rsidR="00A1413F" w:rsidRPr="00A1413F" w:rsidRDefault="00A1413F" w:rsidP="00A1413F">
      <w:pPr>
        <w:rPr>
          <w:lang w:eastAsia="zh-CN"/>
        </w:rPr>
      </w:pPr>
      <w:r w:rsidRPr="00A1413F">
        <w:rPr>
          <w:lang w:eastAsia="zh-CN"/>
        </w:rPr>
        <w:t xml:space="preserve">The following proposal </w:t>
      </w:r>
      <w:r>
        <w:rPr>
          <w:lang w:eastAsia="zh-CN"/>
        </w:rPr>
        <w:t xml:space="preserve">below </w:t>
      </w:r>
      <w:r w:rsidRPr="00A1413F">
        <w:rPr>
          <w:lang w:eastAsia="zh-CN"/>
        </w:rPr>
        <w:t xml:space="preserve">has been </w:t>
      </w:r>
      <w:r w:rsidR="00025A86">
        <w:rPr>
          <w:lang w:eastAsia="zh-CN"/>
        </w:rPr>
        <w:t>drafted</w:t>
      </w:r>
      <w:r w:rsidRPr="00A1413F">
        <w:rPr>
          <w:lang w:eastAsia="zh-CN"/>
        </w:rPr>
        <w:t xml:space="preserve"> by the FL capturing different </w:t>
      </w:r>
      <w:r w:rsidR="00426259" w:rsidRPr="00A1413F">
        <w:rPr>
          <w:lang w:eastAsia="zh-CN"/>
        </w:rPr>
        <w:t>opinions</w:t>
      </w:r>
      <w:r w:rsidRPr="00A1413F">
        <w:rPr>
          <w:lang w:eastAsia="zh-CN"/>
        </w:rPr>
        <w:t xml:space="preserve"> and alternatives from most companies: </w:t>
      </w:r>
    </w:p>
    <w:p w14:paraId="37CE0412" w14:textId="77777777" w:rsidR="00A1413F" w:rsidRPr="00BB6DF9" w:rsidRDefault="00A1413F" w:rsidP="00A1413F">
      <w:pPr>
        <w:rPr>
          <w:i/>
        </w:rPr>
      </w:pPr>
      <w:r w:rsidRPr="00BB6DF9">
        <w:rPr>
          <w:i/>
        </w:rPr>
        <w:t>Proposal: For PDCCH overbooking/dropping, down select one from the following options:</w:t>
      </w:r>
    </w:p>
    <w:p w14:paraId="757EEF84" w14:textId="77777777" w:rsidR="00A1413F" w:rsidRPr="00BB6DF9" w:rsidRDefault="00A1413F" w:rsidP="00A1413F">
      <w:pPr>
        <w:spacing w:after="72"/>
        <w:ind w:left="785" w:hanging="357"/>
      </w:pPr>
      <w:r w:rsidRPr="008D1B09">
        <w:rPr>
          <w:color w:val="000000"/>
        </w:rPr>
        <w:t xml:space="preserve">       </w:t>
      </w:r>
      <w:r w:rsidRPr="008D1B09">
        <w:rPr>
          <w:b/>
          <w:bCs/>
          <w:i/>
          <w:iCs/>
          <w:color w:val="000000"/>
        </w:rPr>
        <w:t>Option 1</w:t>
      </w:r>
      <w:r w:rsidRPr="008D1B09">
        <w:rPr>
          <w:rFonts w:hint="eastAsia"/>
          <w:i/>
          <w:iCs/>
          <w:color w:val="000000"/>
          <w:lang w:eastAsia="zh-CN"/>
        </w:rPr>
        <w:t>：</w:t>
      </w:r>
      <w:r w:rsidRPr="008D1B09">
        <w:rPr>
          <w:i/>
          <w:iCs/>
          <w:color w:val="000000"/>
        </w:rPr>
        <w:t xml:space="preserve">PDCCH overbooking/dropping is </w:t>
      </w:r>
      <w:r w:rsidRPr="008D1B09">
        <w:rPr>
          <w:i/>
          <w:iCs/>
        </w:rPr>
        <w:t>only performed in a span with CSS present</w:t>
      </w:r>
    </w:p>
    <w:p w14:paraId="21B79803" w14:textId="77777777" w:rsidR="00A1413F" w:rsidRPr="00BB6DF9" w:rsidRDefault="00A1413F" w:rsidP="00A1413F">
      <w:pPr>
        <w:spacing w:after="72"/>
        <w:ind w:left="1440" w:hanging="357"/>
      </w:pPr>
      <w:r w:rsidRPr="008D1B09">
        <w:t xml:space="preserve">o   </w:t>
      </w:r>
      <w:r w:rsidRPr="008D1B09">
        <w:rPr>
          <w:b/>
          <w:bCs/>
          <w:i/>
          <w:iCs/>
        </w:rPr>
        <w:t>Alt. 1</w:t>
      </w:r>
      <w:r w:rsidRPr="008D1B09">
        <w:rPr>
          <w:i/>
          <w:iCs/>
        </w:rPr>
        <w:t>: All span(s) with CSS present within a slot, including type-3 CSS</w:t>
      </w:r>
    </w:p>
    <w:p w14:paraId="1B4F64B6" w14:textId="77777777" w:rsidR="00A1413F" w:rsidRPr="00BB6DF9" w:rsidRDefault="00A1413F" w:rsidP="00A1413F">
      <w:pPr>
        <w:spacing w:after="72"/>
        <w:ind w:left="1440" w:hanging="357"/>
        <w:rPr>
          <w:color w:val="000000"/>
        </w:rPr>
      </w:pPr>
      <w:r w:rsidRPr="008D1B09">
        <w:rPr>
          <w:color w:val="000000"/>
        </w:rPr>
        <w:t xml:space="preserve">o   </w:t>
      </w:r>
      <w:r w:rsidRPr="008D1B09">
        <w:rPr>
          <w:b/>
          <w:bCs/>
          <w:i/>
          <w:iCs/>
          <w:color w:val="000000"/>
        </w:rPr>
        <w:t>Alt. 2</w:t>
      </w:r>
      <w:r w:rsidRPr="008D1B09">
        <w:rPr>
          <w:i/>
          <w:iCs/>
          <w:color w:val="000000"/>
        </w:rPr>
        <w:t>: All span(s) with CSS present within a slot, except for type-3 CSS</w:t>
      </w:r>
    </w:p>
    <w:p w14:paraId="4FD767BE" w14:textId="77777777" w:rsidR="00A1413F" w:rsidRPr="00BB6DF9" w:rsidRDefault="00A1413F" w:rsidP="00A1413F">
      <w:pPr>
        <w:spacing w:after="72"/>
        <w:ind w:left="1440" w:hanging="357"/>
      </w:pPr>
      <w:r w:rsidRPr="008D1B09">
        <w:t xml:space="preserve">o   </w:t>
      </w:r>
      <w:r w:rsidRPr="008D1B09">
        <w:rPr>
          <w:b/>
          <w:bCs/>
          <w:i/>
          <w:iCs/>
        </w:rPr>
        <w:t>Alt. 3</w:t>
      </w:r>
      <w:r w:rsidRPr="008D1B09">
        <w:rPr>
          <w:i/>
          <w:iCs/>
        </w:rPr>
        <w:t xml:space="preserve">: At most X span(s) with CSS present within a slot, including type-3 CSS </w:t>
      </w:r>
    </w:p>
    <w:p w14:paraId="15B3C4C2" w14:textId="77777777" w:rsidR="00A1413F" w:rsidRPr="00BB6DF9" w:rsidRDefault="00A1413F" w:rsidP="00A1413F">
      <w:pPr>
        <w:spacing w:after="72"/>
        <w:ind w:left="2160" w:hanging="357"/>
      </w:pPr>
      <w:r w:rsidRPr="008D1B09">
        <w:t xml:space="preserve">  </w:t>
      </w:r>
      <w:r w:rsidRPr="008D1B09">
        <w:rPr>
          <w:i/>
          <w:iCs/>
        </w:rPr>
        <w:t>FFS: If the number of spans with CSS present within a slot is larger than X, then PDCCH overbooking/dropping is performed in the first X spans with CSS present</w:t>
      </w:r>
    </w:p>
    <w:p w14:paraId="2C900D0F" w14:textId="77777777" w:rsidR="00A1413F" w:rsidRPr="00BB6DF9" w:rsidRDefault="00A1413F" w:rsidP="00A1413F">
      <w:pPr>
        <w:spacing w:after="72"/>
        <w:ind w:left="2160" w:hanging="357"/>
      </w:pPr>
      <w:r w:rsidRPr="008D1B09">
        <w:t xml:space="preserve">  </w:t>
      </w:r>
      <w:r w:rsidRPr="008D1B09">
        <w:rPr>
          <w:i/>
          <w:iCs/>
        </w:rPr>
        <w:t>For the value of X,</w:t>
      </w:r>
    </w:p>
    <w:p w14:paraId="2D51D656" w14:textId="77777777" w:rsidR="00A1413F" w:rsidRPr="00BB6DF9" w:rsidRDefault="00A1413F" w:rsidP="00A1413F">
      <w:pPr>
        <w:numPr>
          <w:ilvl w:val="3"/>
          <w:numId w:val="11"/>
        </w:numPr>
        <w:autoSpaceDN w:val="0"/>
        <w:spacing w:after="72"/>
        <w:rPr>
          <w:color w:val="000000"/>
        </w:rPr>
      </w:pPr>
      <w:r w:rsidRPr="008D1B09">
        <w:rPr>
          <w:i/>
          <w:iCs/>
          <w:color w:val="000000"/>
        </w:rPr>
        <w:t xml:space="preserve">Alt.3-1: X=2 </w:t>
      </w:r>
    </w:p>
    <w:p w14:paraId="37986B92" w14:textId="77777777" w:rsidR="00A1413F" w:rsidRPr="00BB6DF9" w:rsidRDefault="00A1413F" w:rsidP="00A1413F">
      <w:pPr>
        <w:numPr>
          <w:ilvl w:val="3"/>
          <w:numId w:val="11"/>
        </w:numPr>
        <w:autoSpaceDN w:val="0"/>
        <w:spacing w:after="72"/>
        <w:rPr>
          <w:color w:val="000000"/>
        </w:rPr>
      </w:pPr>
      <w:r w:rsidRPr="008D1B09">
        <w:rPr>
          <w:i/>
          <w:iCs/>
          <w:color w:val="000000"/>
        </w:rPr>
        <w:t>Alt.3-2: X=1</w:t>
      </w:r>
    </w:p>
    <w:p w14:paraId="6D63A112" w14:textId="77777777" w:rsidR="00A1413F" w:rsidRPr="008D1B09" w:rsidRDefault="00A1413F" w:rsidP="00A1413F">
      <w:pPr>
        <w:numPr>
          <w:ilvl w:val="3"/>
          <w:numId w:val="11"/>
        </w:numPr>
        <w:spacing w:after="72"/>
        <w:rPr>
          <w:i/>
          <w:iCs/>
        </w:rPr>
      </w:pPr>
      <w:r w:rsidRPr="008D1B09">
        <w:rPr>
          <w:i/>
          <w:iCs/>
        </w:rPr>
        <w:t>Alt.3-3: X is UE capability, the candidate value for X is {1, 2, FFS}  </w:t>
      </w:r>
    </w:p>
    <w:p w14:paraId="222711FF" w14:textId="77777777" w:rsidR="00A1413F" w:rsidRPr="00BB6DF9" w:rsidRDefault="00A1413F" w:rsidP="00A1413F">
      <w:pPr>
        <w:ind w:left="782" w:hanging="357"/>
      </w:pPr>
      <w:r w:rsidRPr="008D1B09">
        <w:rPr>
          <w:color w:val="000000"/>
        </w:rPr>
        <w:lastRenderedPageBreak/>
        <w:t xml:space="preserve">        </w:t>
      </w:r>
      <w:r w:rsidRPr="008D1B09">
        <w:rPr>
          <w:b/>
          <w:bCs/>
          <w:i/>
          <w:iCs/>
          <w:color w:val="000000"/>
        </w:rPr>
        <w:t>Option 2</w:t>
      </w:r>
      <w:r w:rsidRPr="008D1B09">
        <w:rPr>
          <w:rFonts w:hint="eastAsia"/>
          <w:i/>
          <w:iCs/>
          <w:color w:val="000000"/>
          <w:lang w:eastAsia="zh-CN"/>
        </w:rPr>
        <w:t>：</w:t>
      </w:r>
      <w:r w:rsidRPr="008D1B09">
        <w:rPr>
          <w:i/>
          <w:iCs/>
          <w:color w:val="000000"/>
        </w:rPr>
        <w:t xml:space="preserve">PDCCH overbooking/dropping is </w:t>
      </w:r>
      <w:r w:rsidRPr="008D1B09">
        <w:rPr>
          <w:i/>
          <w:iCs/>
        </w:rPr>
        <w:t>only performed</w:t>
      </w:r>
      <w:r w:rsidRPr="008D1B09">
        <w:rPr>
          <w:i/>
          <w:iCs/>
          <w:color w:val="000000"/>
        </w:rPr>
        <w:t xml:space="preserve"> in at most X span(s) with</w:t>
      </w:r>
      <w:r w:rsidRPr="008D1B09">
        <w:rPr>
          <w:i/>
          <w:iCs/>
        </w:rPr>
        <w:t>in a slot;</w:t>
      </w:r>
    </w:p>
    <w:p w14:paraId="4FEA3130" w14:textId="77777777" w:rsidR="00A1413F" w:rsidRPr="00BB6DF9" w:rsidRDefault="00A1413F" w:rsidP="00A1413F">
      <w:pPr>
        <w:spacing w:after="72"/>
        <w:ind w:left="1440" w:hanging="357"/>
        <w:rPr>
          <w:color w:val="000000"/>
        </w:rPr>
      </w:pPr>
      <w:r w:rsidRPr="008D1B09">
        <w:rPr>
          <w:color w:val="000000"/>
        </w:rPr>
        <w:t xml:space="preserve">o   </w:t>
      </w:r>
      <w:r w:rsidRPr="008D1B09">
        <w:rPr>
          <w:i/>
          <w:iCs/>
          <w:color w:val="000000"/>
        </w:rPr>
        <w:t> </w:t>
      </w:r>
      <w:r w:rsidRPr="008D1B09">
        <w:rPr>
          <w:b/>
          <w:bCs/>
          <w:i/>
          <w:iCs/>
          <w:color w:val="000000"/>
        </w:rPr>
        <w:t>Alt. 1</w:t>
      </w:r>
      <w:r w:rsidRPr="008D1B09">
        <w:rPr>
          <w:i/>
          <w:iCs/>
          <w:color w:val="000000"/>
        </w:rPr>
        <w:t>: the value of X is 1</w:t>
      </w:r>
    </w:p>
    <w:p w14:paraId="666DD833" w14:textId="77777777" w:rsidR="00A1413F" w:rsidRPr="008D1B09" w:rsidRDefault="00A1413F" w:rsidP="00A1413F">
      <w:pPr>
        <w:spacing w:after="72"/>
        <w:ind w:left="1440" w:hanging="357"/>
        <w:rPr>
          <w:i/>
          <w:iCs/>
        </w:rPr>
      </w:pPr>
      <w:r w:rsidRPr="008D1B09">
        <w:t xml:space="preserve">o   </w:t>
      </w:r>
      <w:r w:rsidRPr="008D1B09">
        <w:rPr>
          <w:b/>
          <w:bCs/>
          <w:i/>
          <w:iCs/>
        </w:rPr>
        <w:t>Alt. 2</w:t>
      </w:r>
      <w:r w:rsidRPr="008D1B09">
        <w:rPr>
          <w:i/>
          <w:iCs/>
        </w:rPr>
        <w:t>: X is UE capability, the candidate value for X is {1, 2, FFS}  </w:t>
      </w:r>
    </w:p>
    <w:p w14:paraId="1F0C0D99" w14:textId="77777777" w:rsidR="00A1413F" w:rsidRDefault="00A1413F" w:rsidP="00A1413F">
      <w:pPr>
        <w:numPr>
          <w:ilvl w:val="0"/>
          <w:numId w:val="12"/>
        </w:numPr>
        <w:spacing w:after="0"/>
        <w:rPr>
          <w:color w:val="000000"/>
        </w:rPr>
      </w:pPr>
      <w:r w:rsidRPr="008D1B09">
        <w:rPr>
          <w:b/>
          <w:bCs/>
          <w:i/>
          <w:iCs/>
          <w:color w:val="000000"/>
        </w:rPr>
        <w:t>Option 3:</w:t>
      </w:r>
      <w:r w:rsidRPr="008D1B09">
        <w:rPr>
          <w:color w:val="000000"/>
        </w:rPr>
        <w:t xml:space="preserve"> </w:t>
      </w:r>
      <w:r w:rsidRPr="008D1B09">
        <w:rPr>
          <w:i/>
          <w:iCs/>
          <w:color w:val="000000"/>
        </w:rPr>
        <w:t>PDCCH overbooking is allowed in any span regardless of whether CSS is present in a span.</w:t>
      </w:r>
      <w:r>
        <w:rPr>
          <w:color w:val="000000"/>
        </w:rPr>
        <w:t xml:space="preserve"> </w:t>
      </w:r>
    </w:p>
    <w:p w14:paraId="2C725DBB" w14:textId="77777777" w:rsidR="00AC3411" w:rsidRDefault="00AC3411" w:rsidP="00AC3411"/>
    <w:p w14:paraId="3A829CC9" w14:textId="141F727E" w:rsidR="00570DE1" w:rsidRDefault="00B23803" w:rsidP="00AC3411">
      <w:r>
        <w:t>One possible solution is to have</w:t>
      </w:r>
      <w:r w:rsidR="00570DE1" w:rsidRPr="00570DE1">
        <w:t xml:space="preserve"> PDCCH overbooking and dropping to be performed in any span within a slot. This is reasonable from network perspective for scheduling flexibility but couldn’t be supported at the UE side for the extensive </w:t>
      </w:r>
      <w:r w:rsidR="00BB090C">
        <w:t>complexity.</w:t>
      </w:r>
    </w:p>
    <w:p w14:paraId="3FC59A4B" w14:textId="396DD611" w:rsidR="00BB090C" w:rsidRPr="003F15CD" w:rsidRDefault="00B23803" w:rsidP="00BB090C">
      <w:r>
        <w:t>One main motivation is</w:t>
      </w:r>
      <w:r w:rsidR="003F15CD">
        <w:t xml:space="preserve"> that this could be supported easily and</w:t>
      </w:r>
      <w:r w:rsidR="003754D1" w:rsidRPr="003F15CD">
        <w:t xml:space="preserve"> that a</w:t>
      </w:r>
      <w:r w:rsidR="00BB090C" w:rsidRPr="003F15CD">
        <w:t xml:space="preserve"> span at 15/30 kHz is like a s</w:t>
      </w:r>
      <w:r w:rsidR="009A0AD7">
        <w:t xml:space="preserve">lot at 120 kHz in Rel-15. In making that statement they are assuming the UE </w:t>
      </w:r>
      <w:r w:rsidR="00BB090C" w:rsidRPr="003F15CD">
        <w:t xml:space="preserve">should always support both FR1 and FR2 </w:t>
      </w:r>
      <w:r w:rsidR="009A0AD7">
        <w:t>which is not necessarily the case.</w:t>
      </w:r>
    </w:p>
    <w:p w14:paraId="1ABD0FD5" w14:textId="77777777" w:rsidR="00BB090C" w:rsidRDefault="00BB090C" w:rsidP="00BB090C">
      <w:r w:rsidRPr="003F15CD">
        <w:t>If the number</w:t>
      </w:r>
      <w:r w:rsidR="00C514D0">
        <w:t xml:space="preserve"> of c</w:t>
      </w:r>
      <w:r w:rsidR="00C514D0" w:rsidRPr="00C514D0">
        <w:t>ombination of search spaces within a monitoring occasion</w:t>
      </w:r>
      <w:r w:rsidR="00C514D0">
        <w:t xml:space="preserve"> </w:t>
      </w:r>
      <w:r w:rsidRPr="003F15CD">
        <w:t>are too large, the complexity caused by doing per-span PDCCH overbooking and dropping check will become too complex.</w:t>
      </w:r>
    </w:p>
    <w:p w14:paraId="62151706" w14:textId="77777777" w:rsidR="00C514D0" w:rsidRPr="00C514D0" w:rsidRDefault="00C514D0" w:rsidP="00C514D0">
      <w:r w:rsidRPr="00C514D0">
        <w:t xml:space="preserve">In Rel-15, </w:t>
      </w:r>
      <w:r>
        <w:t>the UE will operate as follows [</w:t>
      </w:r>
      <w:r w:rsidRPr="00C514D0">
        <w:t>pseudo code defined in 38.213</w:t>
      </w:r>
      <w:r>
        <w:t>]</w:t>
      </w:r>
    </w:p>
    <w:p w14:paraId="5E21274E" w14:textId="77777777" w:rsidR="00C514D0" w:rsidRPr="00C514D0" w:rsidRDefault="00C514D0" w:rsidP="00C514D0">
      <w:pPr>
        <w:pStyle w:val="ListParagraph"/>
        <w:numPr>
          <w:ilvl w:val="0"/>
          <w:numId w:val="20"/>
        </w:numPr>
        <w:spacing w:before="100" w:beforeAutospacing="1" w:after="100" w:afterAutospacing="1" w:line="240" w:lineRule="auto"/>
        <w:contextualSpacing w:val="0"/>
        <w:rPr>
          <w:rFonts w:ascii="Times New Roman" w:eastAsia="PMingLiU" w:hAnsi="Times New Roman" w:cs="Times New Roman"/>
          <w:sz w:val="20"/>
          <w:szCs w:val="20"/>
          <w:lang w:val="en-GB"/>
        </w:rPr>
      </w:pPr>
      <w:r w:rsidRPr="00C514D0">
        <w:rPr>
          <w:rFonts w:ascii="Times New Roman" w:eastAsia="PMingLiU" w:hAnsi="Times New Roman" w:cs="Times New Roman"/>
          <w:sz w:val="20"/>
          <w:szCs w:val="20"/>
          <w:lang w:val="en-GB"/>
        </w:rPr>
        <w:t xml:space="preserve">The UE will count the number of CCEs allocated per slot across all the search space sets configured. </w:t>
      </w:r>
    </w:p>
    <w:p w14:paraId="38EDCB48" w14:textId="77777777" w:rsidR="00C514D0" w:rsidRPr="00C514D0" w:rsidRDefault="00C514D0" w:rsidP="00C514D0">
      <w:pPr>
        <w:pStyle w:val="ListParagraph"/>
        <w:numPr>
          <w:ilvl w:val="0"/>
          <w:numId w:val="20"/>
        </w:numPr>
        <w:spacing w:before="100" w:beforeAutospacing="1" w:after="100" w:afterAutospacing="1" w:line="240" w:lineRule="auto"/>
        <w:contextualSpacing w:val="0"/>
        <w:rPr>
          <w:rFonts w:ascii="Times New Roman" w:eastAsia="PMingLiU" w:hAnsi="Times New Roman" w:cs="Times New Roman"/>
          <w:sz w:val="20"/>
          <w:szCs w:val="20"/>
          <w:lang w:val="en-GB"/>
        </w:rPr>
      </w:pPr>
      <w:r w:rsidRPr="00C514D0">
        <w:rPr>
          <w:rFonts w:ascii="Times New Roman" w:eastAsia="PMingLiU" w:hAnsi="Times New Roman" w:cs="Times New Roman"/>
          <w:sz w:val="20"/>
          <w:szCs w:val="20"/>
          <w:lang w:val="en-GB"/>
        </w:rPr>
        <w:t xml:space="preserve">If UE finds out that it is configured with SS sets on PCell that results in #CCEs (or BDs) larger than min(CTotal_Slot, CMax_Slot), then it will recognize an overbooking on the PCell (no overbooking allowed on SCells). </w:t>
      </w:r>
    </w:p>
    <w:p w14:paraId="159C4ADF" w14:textId="77777777" w:rsidR="00C514D0" w:rsidRDefault="00C514D0" w:rsidP="00C514D0">
      <w:pPr>
        <w:pStyle w:val="ListParagraph"/>
        <w:numPr>
          <w:ilvl w:val="0"/>
          <w:numId w:val="20"/>
        </w:numPr>
        <w:spacing w:before="100" w:beforeAutospacing="1" w:after="100" w:afterAutospacing="1" w:line="240" w:lineRule="auto"/>
        <w:contextualSpacing w:val="0"/>
        <w:rPr>
          <w:rFonts w:ascii="Times New Roman" w:eastAsia="PMingLiU" w:hAnsi="Times New Roman" w:cs="Times New Roman"/>
          <w:sz w:val="20"/>
          <w:szCs w:val="20"/>
          <w:lang w:val="en-GB"/>
        </w:rPr>
      </w:pPr>
      <w:r w:rsidRPr="00C514D0">
        <w:rPr>
          <w:rFonts w:ascii="Times New Roman" w:eastAsia="PMingLiU" w:hAnsi="Times New Roman" w:cs="Times New Roman"/>
          <w:sz w:val="20"/>
          <w:szCs w:val="20"/>
          <w:lang w:val="en-GB"/>
        </w:rPr>
        <w:t xml:space="preserve">If overbooking declared, the UE will do the dropping starting with the SS with the highest index. It will drop SS one by one and check each time if the budget meets the required upper limit. </w:t>
      </w:r>
    </w:p>
    <w:p w14:paraId="27F10BF4" w14:textId="77777777" w:rsidR="00C514D0" w:rsidRPr="00C514D0" w:rsidRDefault="00C514D0" w:rsidP="00C514D0">
      <w:pPr>
        <w:pStyle w:val="NoSpacing"/>
        <w:rPr>
          <w:rFonts w:ascii="Times New Roman" w:eastAsia="PMingLiU" w:hAnsi="Times New Roman"/>
          <w:sz w:val="20"/>
          <w:szCs w:val="20"/>
          <w:lang w:val="en-GB" w:eastAsia="en-US"/>
        </w:rPr>
      </w:pPr>
      <w:r w:rsidRPr="00C514D0">
        <w:rPr>
          <w:rFonts w:ascii="Times New Roman" w:eastAsia="PMingLiU" w:hAnsi="Times New Roman"/>
          <w:sz w:val="20"/>
          <w:szCs w:val="20"/>
          <w:lang w:val="en-GB" w:eastAsia="en-US"/>
        </w:rPr>
        <w:t xml:space="preserve">When there are 10 search spaces mapping to the same CORESET, the maximum number of combinations of search spaces needed to be monitored in each monitoring occasion is up to </w:t>
      </w:r>
      <m:oMath>
        <m:sSup>
          <m:sSupPr>
            <m:ctrlPr>
              <w:rPr>
                <w:rFonts w:ascii="Cambria Math" w:eastAsia="PMingLiU" w:hAnsi="Cambria Math"/>
                <w:sz w:val="20"/>
                <w:szCs w:val="20"/>
                <w:lang w:val="en-GB" w:eastAsia="en-US"/>
              </w:rPr>
            </m:ctrlPr>
          </m:sSupPr>
          <m:e>
            <m:r>
              <m:rPr>
                <m:sty m:val="p"/>
              </m:rPr>
              <w:rPr>
                <w:rFonts w:ascii="Cambria Math" w:eastAsia="PMingLiU" w:hAnsi="Cambria Math"/>
                <w:sz w:val="20"/>
                <w:szCs w:val="20"/>
                <w:lang w:val="en-GB" w:eastAsia="en-US"/>
              </w:rPr>
              <m:t>2</m:t>
            </m:r>
          </m:e>
          <m:sup>
            <m:r>
              <m:rPr>
                <m:sty m:val="p"/>
              </m:rPr>
              <w:rPr>
                <w:rFonts w:ascii="Cambria Math" w:eastAsia="PMingLiU" w:hAnsi="Cambria Math"/>
                <w:sz w:val="20"/>
                <w:szCs w:val="20"/>
                <w:lang w:val="en-GB" w:eastAsia="en-US"/>
              </w:rPr>
              <m:t>10</m:t>
            </m:r>
          </m:sup>
        </m:sSup>
      </m:oMath>
      <w:r w:rsidRPr="00C514D0">
        <w:rPr>
          <w:rFonts w:ascii="Times New Roman" w:eastAsia="PMingLiU" w:hAnsi="Times New Roman"/>
          <w:sz w:val="20"/>
          <w:szCs w:val="20"/>
          <w:lang w:val="en-GB" w:eastAsia="en-US"/>
        </w:rPr>
        <w:t xml:space="preserve"> considering that a search space may need to or not need to be monitored (because each search space has its own monitoring symbol bitmap and periodicity). This means there are </w:t>
      </w:r>
      <m:oMath>
        <m:sSup>
          <m:sSupPr>
            <m:ctrlPr>
              <w:rPr>
                <w:rFonts w:ascii="Cambria Math" w:eastAsia="PMingLiU" w:hAnsi="Cambria Math"/>
                <w:sz w:val="20"/>
                <w:szCs w:val="20"/>
                <w:lang w:val="en-GB" w:eastAsia="en-US"/>
              </w:rPr>
            </m:ctrlPr>
          </m:sSupPr>
          <m:e>
            <m:r>
              <m:rPr>
                <m:sty m:val="p"/>
              </m:rPr>
              <w:rPr>
                <w:rFonts w:ascii="Cambria Math" w:eastAsia="PMingLiU" w:hAnsi="Cambria Math"/>
                <w:sz w:val="20"/>
                <w:szCs w:val="20"/>
                <w:lang w:val="en-GB" w:eastAsia="en-US"/>
              </w:rPr>
              <m:t>2</m:t>
            </m:r>
          </m:e>
          <m:sup>
            <m:r>
              <m:rPr>
                <m:sty m:val="p"/>
              </m:rPr>
              <w:rPr>
                <w:rFonts w:ascii="Cambria Math" w:eastAsia="PMingLiU" w:hAnsi="Cambria Math"/>
                <w:sz w:val="20"/>
                <w:szCs w:val="20"/>
                <w:lang w:val="en-GB" w:eastAsia="en-US"/>
              </w:rPr>
              <m:t>10</m:t>
            </m:r>
          </m:sup>
        </m:sSup>
      </m:oMath>
      <w:r w:rsidRPr="00C514D0">
        <w:rPr>
          <w:rFonts w:ascii="Times New Roman" w:eastAsia="PMingLiU" w:hAnsi="Times New Roman"/>
          <w:sz w:val="20"/>
          <w:szCs w:val="20"/>
          <w:lang w:val="en-GB" w:eastAsia="en-US"/>
        </w:rPr>
        <w:t xml:space="preserve">  kinds of PDCCH overbooking and dropping rule check results. If the number of combinations is too large, then the UE will have to do PDCCH overbooking and dropping each time.</w:t>
      </w:r>
    </w:p>
    <w:p w14:paraId="6564594B" w14:textId="77777777" w:rsidR="00C514D0" w:rsidRDefault="00952893" w:rsidP="00952893">
      <w:pPr>
        <w:spacing w:before="100" w:beforeAutospacing="1" w:after="100" w:afterAutospacing="1"/>
      </w:pPr>
      <w:r w:rsidRPr="00E7193F">
        <w:t xml:space="preserve">Also, </w:t>
      </w:r>
      <w:r w:rsidR="00E7193F">
        <w:t>a</w:t>
      </w:r>
      <w:r w:rsidRPr="00E7193F">
        <w:t xml:space="preserve">ll the </w:t>
      </w:r>
      <w:r w:rsidR="00A847F2">
        <w:t xml:space="preserve">proposed </w:t>
      </w:r>
      <w:r w:rsidRPr="00E7193F">
        <w:t xml:space="preserve">options with CSS present will lead to the same issue since the gNB has the full flexibility to </w:t>
      </w:r>
      <w:r w:rsidR="00E7193F">
        <w:t xml:space="preserve">configure CSS in all the spans and the UE will still suffer in terms of complexity. </w:t>
      </w:r>
    </w:p>
    <w:p w14:paraId="6A32393A" w14:textId="77777777" w:rsidR="008D1B09" w:rsidRDefault="00B23803" w:rsidP="00952893">
      <w:pPr>
        <w:spacing w:before="100" w:beforeAutospacing="1" w:after="100" w:afterAutospacing="1"/>
      </w:pPr>
      <w:r>
        <w:t>There should be</w:t>
      </w:r>
      <w:r w:rsidR="00E7193F" w:rsidRPr="00E7193F">
        <w:t xml:space="preserve"> a limited number of spans</w:t>
      </w:r>
      <w:r w:rsidR="00380A89">
        <w:t xml:space="preserve"> where </w:t>
      </w:r>
      <w:r w:rsidR="00380A89" w:rsidRPr="008E4BBA">
        <w:t xml:space="preserve">overbooking/dropping is </w:t>
      </w:r>
      <w:r w:rsidR="00380A89">
        <w:t>allowed and only</w:t>
      </w:r>
      <w:r w:rsidR="00380A89" w:rsidRPr="008E4BBA">
        <w:t xml:space="preserve"> in a span</w:t>
      </w:r>
      <w:r w:rsidR="00380A89">
        <w:t>s with CSS present. The spans could</w:t>
      </w:r>
      <w:r w:rsidR="00E7193F" w:rsidRPr="00E7193F">
        <w:t xml:space="preserve"> be anywhere in the slot</w:t>
      </w:r>
      <w:r w:rsidR="00745D4A">
        <w:t xml:space="preserve"> and the number of spans</w:t>
      </w:r>
      <w:r w:rsidR="00A847F2">
        <w:t xml:space="preserve"> with overbooking/dropping</w:t>
      </w:r>
      <w:r w:rsidR="00745D4A">
        <w:t xml:space="preserve"> to </w:t>
      </w:r>
      <w:r w:rsidR="00E7193F" w:rsidRPr="00E7193F">
        <w:t xml:space="preserve">be configured or defined as a UE capability. </w:t>
      </w:r>
      <w:r w:rsidRPr="00B23803">
        <w:t xml:space="preserve">It is also possible to define </w:t>
      </w:r>
      <w:r w:rsidR="00E7193F" w:rsidRPr="00B23803">
        <w:t>fixed position</w:t>
      </w:r>
      <w:r w:rsidR="00E7193F" w:rsidRPr="00E7193F">
        <w:t>. We are also fine with that</w:t>
      </w:r>
      <w:r w:rsidR="00745D4A">
        <w:t xml:space="preserve"> approach</w:t>
      </w:r>
      <w:r w:rsidR="00E7193F" w:rsidRPr="00E7193F">
        <w:t>, but we prefer the spans to be anywhere</w:t>
      </w:r>
      <w:r w:rsidR="00A847F2">
        <w:t xml:space="preserve"> in the slot</w:t>
      </w:r>
      <w:r w:rsidR="00E7193F" w:rsidRPr="00E7193F">
        <w:t xml:space="preserve"> as this offer</w:t>
      </w:r>
      <w:r w:rsidR="00380A89">
        <w:t>s</w:t>
      </w:r>
      <w:r w:rsidR="00E7193F" w:rsidRPr="00E7193F">
        <w:t xml:space="preserve"> more scheduling flexibility</w:t>
      </w:r>
      <w:r w:rsidR="00745D4A">
        <w:t xml:space="preserve"> without much increase in complexity</w:t>
      </w:r>
      <w:r w:rsidR="00E7193F" w:rsidRPr="00E7193F">
        <w:t>.</w:t>
      </w:r>
      <w:r w:rsidR="00380A89">
        <w:t xml:space="preserve"> </w:t>
      </w:r>
    </w:p>
    <w:p w14:paraId="5ABF2E1E" w14:textId="77777777" w:rsidR="008D1B09" w:rsidRPr="008E4BBA" w:rsidRDefault="008D1B09" w:rsidP="008D1B09">
      <w:pPr>
        <w:jc w:val="both"/>
      </w:pPr>
      <w:r w:rsidRPr="008E4BBA">
        <w:t>The PDCCH overbooking/dropping is only performed in a span with CSS present, with up to X spans per slot. If there are more than X spans in a slot with CSS present, the overbooking/dropping can be performed only on the first X spans with CCS present.</w:t>
      </w:r>
    </w:p>
    <w:p w14:paraId="73591EFE" w14:textId="77777777" w:rsidR="008D1B09" w:rsidRPr="008E4BBA" w:rsidRDefault="008D1B09" w:rsidP="008D1B09"/>
    <w:p w14:paraId="3D06FE45" w14:textId="77777777" w:rsidR="008D1B09" w:rsidRDefault="008D1B09" w:rsidP="008D1B09">
      <w:r w:rsidRPr="008E4BBA">
        <w:t xml:space="preserve">Let’s assume there are Y spans in the slot with CSS present. So, we will have the following </w:t>
      </w:r>
      <w:r>
        <w:t xml:space="preserve">two </w:t>
      </w:r>
      <w:r w:rsidRPr="008E4BBA">
        <w:t>cases:</w:t>
      </w:r>
    </w:p>
    <w:p w14:paraId="50556A9E" w14:textId="77777777" w:rsidR="008D1B09" w:rsidRPr="003C5F52" w:rsidRDefault="008D1B09" w:rsidP="008D1B09">
      <w:pPr>
        <w:pStyle w:val="ListParagraph"/>
        <w:numPr>
          <w:ilvl w:val="0"/>
          <w:numId w:val="21"/>
        </w:numPr>
        <w:rPr>
          <w:rFonts w:ascii="Times New Roman" w:eastAsia="PMingLiU" w:hAnsi="Times New Roman" w:cs="Times New Roman"/>
          <w:sz w:val="20"/>
          <w:szCs w:val="20"/>
          <w:lang w:val="en-GB"/>
        </w:rPr>
      </w:pPr>
      <w:r w:rsidRPr="003C5F52">
        <w:rPr>
          <w:rFonts w:ascii="Times New Roman" w:eastAsia="PMingLiU" w:hAnsi="Times New Roman" w:cs="Times New Roman"/>
          <w:b/>
          <w:sz w:val="20"/>
          <w:szCs w:val="20"/>
          <w:lang w:val="en-GB"/>
        </w:rPr>
        <w:t>Case-1 (Y &lt;= X):</w:t>
      </w:r>
      <w:r w:rsidRPr="003C5F52">
        <w:rPr>
          <w:rFonts w:ascii="Times New Roman" w:eastAsia="PMingLiU" w:hAnsi="Times New Roman" w:cs="Times New Roman"/>
          <w:sz w:val="20"/>
          <w:szCs w:val="20"/>
          <w:lang w:val="en-GB"/>
        </w:rPr>
        <w:t xml:space="preserve"> there shouldn’t be an ambiguity about which spans the overbooking/dropping can be performed (i.e. the overbooking/dropping performed on the spans with CCS present and the location of the spans is known to the UE).</w:t>
      </w:r>
    </w:p>
    <w:p w14:paraId="77E80929" w14:textId="77777777" w:rsidR="008D1B09" w:rsidRPr="003C5F52" w:rsidRDefault="008D1B09" w:rsidP="008D1B09">
      <w:pPr>
        <w:pStyle w:val="ListParagraph"/>
        <w:numPr>
          <w:ilvl w:val="0"/>
          <w:numId w:val="21"/>
        </w:numPr>
        <w:rPr>
          <w:rFonts w:ascii="Times New Roman" w:eastAsia="PMingLiU" w:hAnsi="Times New Roman" w:cs="Times New Roman"/>
          <w:sz w:val="20"/>
          <w:szCs w:val="20"/>
          <w:lang w:val="en-GB"/>
        </w:rPr>
      </w:pPr>
      <w:r w:rsidRPr="003C5F52">
        <w:rPr>
          <w:rFonts w:ascii="Times New Roman" w:eastAsia="PMingLiU" w:hAnsi="Times New Roman" w:cs="Times New Roman"/>
          <w:b/>
          <w:sz w:val="20"/>
          <w:szCs w:val="20"/>
          <w:lang w:val="en-GB"/>
        </w:rPr>
        <w:t>Case-2 (Y &gt; X):</w:t>
      </w:r>
      <w:r w:rsidRPr="003C5F52">
        <w:rPr>
          <w:rFonts w:ascii="Times New Roman" w:eastAsia="PMingLiU" w:hAnsi="Times New Roman" w:cs="Times New Roman"/>
          <w:sz w:val="20"/>
          <w:szCs w:val="20"/>
          <w:lang w:val="en-GB"/>
        </w:rPr>
        <w:t xml:space="preserve"> there is ambiguity about which spans the overbooking/dropping can be performed. So, for this case, the overbooking/dropping can be performed on the first X spans with CCS present.</w:t>
      </w:r>
      <w:bookmarkStart w:id="2" w:name="_GoBack"/>
      <w:bookmarkEnd w:id="2"/>
    </w:p>
    <w:p w14:paraId="473BC346" w14:textId="77777777" w:rsidR="008D1B09" w:rsidRDefault="008D1B09" w:rsidP="00952893">
      <w:pPr>
        <w:spacing w:before="100" w:beforeAutospacing="1" w:after="100" w:afterAutospacing="1"/>
      </w:pPr>
    </w:p>
    <w:p w14:paraId="2280EE1E" w14:textId="77777777" w:rsidR="008D1B09" w:rsidRDefault="008D1B09" w:rsidP="00952893">
      <w:pPr>
        <w:spacing w:before="100" w:beforeAutospacing="1" w:after="100" w:afterAutospacing="1"/>
      </w:pPr>
    </w:p>
    <w:p w14:paraId="55C2814A" w14:textId="23CA49E0" w:rsidR="00E7193F" w:rsidRPr="00E7193F" w:rsidRDefault="00380A89" w:rsidP="00952893">
      <w:pPr>
        <w:spacing w:before="100" w:beforeAutospacing="1" w:after="100" w:afterAutospacing="1"/>
      </w:pPr>
      <w:r>
        <w:t>We therefore support the following proposal:</w:t>
      </w:r>
    </w:p>
    <w:p w14:paraId="21E6D511" w14:textId="16DB0EC9" w:rsidR="008E4BBA" w:rsidRDefault="00D24ADF" w:rsidP="008E4BBA">
      <w:pPr>
        <w:rPr>
          <w:b/>
          <w:i/>
          <w:lang w:eastAsia="zh-CN"/>
        </w:rPr>
      </w:pPr>
      <w:r w:rsidRPr="00D24ADF">
        <w:rPr>
          <w:b/>
          <w:i/>
          <w:lang w:eastAsia="zh-CN"/>
        </w:rPr>
        <w:t>P</w:t>
      </w:r>
      <w:r w:rsidR="00B23803">
        <w:rPr>
          <w:b/>
          <w:i/>
          <w:lang w:eastAsia="zh-CN"/>
        </w:rPr>
        <w:t>roposal#4</w:t>
      </w:r>
      <w:r>
        <w:rPr>
          <w:b/>
          <w:i/>
          <w:lang w:eastAsia="zh-CN"/>
        </w:rPr>
        <w:t xml:space="preserve">: </w:t>
      </w:r>
      <w:r w:rsidRPr="00D24ADF">
        <w:rPr>
          <w:b/>
          <w:i/>
          <w:lang w:eastAsia="zh-CN"/>
        </w:rPr>
        <w:t xml:space="preserve"> </w:t>
      </w:r>
      <w:r w:rsidR="008E4BBA" w:rsidRPr="00D24ADF">
        <w:rPr>
          <w:b/>
          <w:i/>
          <w:lang w:eastAsia="zh-CN"/>
        </w:rPr>
        <w:t>support option-1 Alt-3</w:t>
      </w:r>
      <w:r w:rsidR="00B23803">
        <w:rPr>
          <w:b/>
          <w:i/>
          <w:lang w:eastAsia="zh-CN"/>
        </w:rPr>
        <w:t>:</w:t>
      </w:r>
    </w:p>
    <w:p w14:paraId="6CD2E1E6" w14:textId="77777777" w:rsidR="00B23803" w:rsidRPr="00B23803" w:rsidRDefault="00B23803" w:rsidP="00B23803">
      <w:pPr>
        <w:spacing w:after="72"/>
        <w:ind w:left="785" w:hanging="357"/>
        <w:rPr>
          <w:b/>
          <w:i/>
          <w:lang w:eastAsia="zh-CN"/>
        </w:rPr>
      </w:pPr>
      <w:r w:rsidRPr="00B23803">
        <w:rPr>
          <w:b/>
          <w:i/>
          <w:lang w:eastAsia="zh-CN"/>
        </w:rPr>
        <w:t>       Option 1</w:t>
      </w:r>
      <w:r w:rsidRPr="00B23803">
        <w:rPr>
          <w:rFonts w:hint="eastAsia"/>
          <w:b/>
          <w:i/>
          <w:lang w:eastAsia="zh-CN"/>
        </w:rPr>
        <w:t>：</w:t>
      </w:r>
      <w:r w:rsidRPr="00B23803">
        <w:rPr>
          <w:b/>
          <w:i/>
          <w:lang w:eastAsia="zh-CN"/>
        </w:rPr>
        <w:t>PDCCH overbooking/dropping is only performed in a span with CSS present</w:t>
      </w:r>
    </w:p>
    <w:p w14:paraId="2E662C0E" w14:textId="77777777" w:rsidR="00B23803" w:rsidRPr="00B23803" w:rsidRDefault="00B23803" w:rsidP="00B23803">
      <w:pPr>
        <w:spacing w:after="72"/>
        <w:ind w:left="1440" w:hanging="357"/>
        <w:rPr>
          <w:b/>
          <w:i/>
          <w:lang w:eastAsia="zh-CN"/>
        </w:rPr>
      </w:pPr>
      <w:r w:rsidRPr="00B23803">
        <w:rPr>
          <w:b/>
          <w:i/>
          <w:lang w:eastAsia="zh-CN"/>
        </w:rPr>
        <w:t xml:space="preserve">o   Alt. 3: At most X span(s) with CSS present within a slot, including type-3 CSS </w:t>
      </w:r>
    </w:p>
    <w:p w14:paraId="20B4E290" w14:textId="77777777" w:rsidR="00B23803" w:rsidRPr="00B23803" w:rsidRDefault="00B23803" w:rsidP="00B23803">
      <w:pPr>
        <w:spacing w:after="72"/>
        <w:ind w:left="2160" w:hanging="357"/>
        <w:rPr>
          <w:b/>
          <w:i/>
          <w:lang w:eastAsia="zh-CN"/>
        </w:rPr>
      </w:pPr>
      <w:r w:rsidRPr="00B23803">
        <w:rPr>
          <w:b/>
          <w:i/>
          <w:lang w:eastAsia="zh-CN"/>
        </w:rPr>
        <w:t>  FFS: If the number of spans with CSS present within a slot is larger than X, then PDCCH overbooking/dropping is performed in the first X spans with CSS present</w:t>
      </w:r>
    </w:p>
    <w:p w14:paraId="5664811B" w14:textId="77777777" w:rsidR="00B23803" w:rsidRPr="00B23803" w:rsidRDefault="00B23803" w:rsidP="00B23803">
      <w:pPr>
        <w:spacing w:after="72"/>
        <w:ind w:left="2160" w:hanging="357"/>
        <w:rPr>
          <w:b/>
          <w:i/>
          <w:lang w:eastAsia="zh-CN"/>
        </w:rPr>
      </w:pPr>
      <w:r w:rsidRPr="00B23803">
        <w:rPr>
          <w:b/>
          <w:i/>
          <w:lang w:eastAsia="zh-CN"/>
        </w:rPr>
        <w:t>  For the value of X,</w:t>
      </w:r>
    </w:p>
    <w:p w14:paraId="68B9DDFF" w14:textId="77777777" w:rsidR="00B23803" w:rsidRPr="00B23803" w:rsidRDefault="00B23803" w:rsidP="00B23803">
      <w:pPr>
        <w:numPr>
          <w:ilvl w:val="3"/>
          <w:numId w:val="11"/>
        </w:numPr>
        <w:autoSpaceDN w:val="0"/>
        <w:spacing w:after="72"/>
        <w:rPr>
          <w:b/>
          <w:i/>
          <w:lang w:eastAsia="zh-CN"/>
        </w:rPr>
      </w:pPr>
      <w:r w:rsidRPr="00B23803">
        <w:rPr>
          <w:b/>
          <w:i/>
          <w:lang w:eastAsia="zh-CN"/>
        </w:rPr>
        <w:t xml:space="preserve">Alt.3-1: X=2 </w:t>
      </w:r>
    </w:p>
    <w:p w14:paraId="3D865CC6" w14:textId="77777777" w:rsidR="00B23803" w:rsidRPr="00B23803" w:rsidRDefault="00B23803" w:rsidP="00B23803">
      <w:pPr>
        <w:numPr>
          <w:ilvl w:val="3"/>
          <w:numId w:val="11"/>
        </w:numPr>
        <w:autoSpaceDN w:val="0"/>
        <w:spacing w:after="72"/>
        <w:rPr>
          <w:b/>
          <w:i/>
          <w:lang w:eastAsia="zh-CN"/>
        </w:rPr>
      </w:pPr>
      <w:r w:rsidRPr="00B23803">
        <w:rPr>
          <w:b/>
          <w:i/>
          <w:lang w:eastAsia="zh-CN"/>
        </w:rPr>
        <w:t>Alt.3-2: X=1</w:t>
      </w:r>
    </w:p>
    <w:p w14:paraId="66A1E94D" w14:textId="77777777" w:rsidR="00B23803" w:rsidRPr="00B23803" w:rsidRDefault="00B23803" w:rsidP="00B23803">
      <w:pPr>
        <w:numPr>
          <w:ilvl w:val="3"/>
          <w:numId w:val="11"/>
        </w:numPr>
        <w:spacing w:after="72"/>
        <w:rPr>
          <w:b/>
          <w:i/>
          <w:iCs/>
          <w:sz w:val="21"/>
          <w:szCs w:val="21"/>
        </w:rPr>
      </w:pPr>
      <w:r w:rsidRPr="00B23803">
        <w:rPr>
          <w:b/>
          <w:i/>
          <w:iCs/>
          <w:sz w:val="21"/>
          <w:szCs w:val="21"/>
        </w:rPr>
        <w:t>Alt.3-3: X is UE capability, the candidate value for X is {1, 2, FFS}  </w:t>
      </w:r>
    </w:p>
    <w:p w14:paraId="0D4E7B40" w14:textId="77777777" w:rsidR="00B23803" w:rsidRPr="00D24ADF" w:rsidRDefault="00B23803" w:rsidP="008E4BBA">
      <w:pPr>
        <w:rPr>
          <w:b/>
          <w:i/>
          <w:lang w:eastAsia="zh-CN"/>
        </w:rPr>
      </w:pPr>
    </w:p>
    <w:p w14:paraId="6D91FE72" w14:textId="77777777" w:rsidR="00186FA2" w:rsidRDefault="00186FA2" w:rsidP="00186FA2">
      <w:pPr>
        <w:pStyle w:val="Heading2"/>
        <w:numPr>
          <w:ilvl w:val="1"/>
          <w:numId w:val="16"/>
        </w:numPr>
      </w:pPr>
      <w:r w:rsidRPr="0041747A">
        <w:t>How to perform PDCCH dropping in a span</w:t>
      </w:r>
    </w:p>
    <w:p w14:paraId="14DB570C" w14:textId="77777777" w:rsidR="00B16228" w:rsidRPr="00B16228" w:rsidRDefault="00B16228" w:rsidP="00B16228">
      <w:r w:rsidRPr="00B16228">
        <w:t>PDCCH candidate dropping in a span, down select one from the following options:</w:t>
      </w:r>
    </w:p>
    <w:p w14:paraId="3DA7361C" w14:textId="77777777" w:rsidR="00B16228" w:rsidRPr="001575FD" w:rsidRDefault="00B16228" w:rsidP="00B16228">
      <w:pPr>
        <w:pStyle w:val="ListParagraph"/>
        <w:numPr>
          <w:ilvl w:val="0"/>
          <w:numId w:val="17"/>
        </w:numPr>
        <w:spacing w:after="160" w:line="259" w:lineRule="auto"/>
        <w:rPr>
          <w:rFonts w:ascii="Times New Roman" w:eastAsia="PMingLiU" w:hAnsi="Times New Roman" w:cs="Times New Roman"/>
          <w:sz w:val="20"/>
          <w:szCs w:val="20"/>
          <w:lang w:val="en-GB"/>
        </w:rPr>
      </w:pPr>
      <w:r w:rsidRPr="001575FD">
        <w:rPr>
          <w:rFonts w:ascii="Times New Roman" w:eastAsia="PMingLiU" w:hAnsi="Times New Roman" w:cs="Times New Roman"/>
          <w:sz w:val="20"/>
          <w:szCs w:val="20"/>
          <w:lang w:val="en-GB"/>
        </w:rPr>
        <w:t xml:space="preserve">Option 1 (i.e. original option 2): 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 i.e. no partial dropping in any search space set </w:t>
      </w:r>
    </w:p>
    <w:p w14:paraId="52D3A657" w14:textId="77777777" w:rsidR="00B16228" w:rsidRPr="001575FD" w:rsidRDefault="00B16228" w:rsidP="00B16228">
      <w:pPr>
        <w:pStyle w:val="ListParagraph"/>
        <w:numPr>
          <w:ilvl w:val="0"/>
          <w:numId w:val="17"/>
        </w:numPr>
        <w:spacing w:after="160" w:line="259" w:lineRule="auto"/>
        <w:rPr>
          <w:rFonts w:ascii="Times New Roman" w:eastAsia="PMingLiU" w:hAnsi="Times New Roman" w:cs="Times New Roman"/>
          <w:sz w:val="20"/>
          <w:szCs w:val="20"/>
          <w:lang w:val="en-GB"/>
        </w:rPr>
      </w:pPr>
      <w:r w:rsidRPr="001575FD">
        <w:rPr>
          <w:rFonts w:ascii="Times New Roman" w:eastAsia="PMingLiU" w:hAnsi="Times New Roman" w:cs="Times New Roman"/>
          <w:sz w:val="20"/>
          <w:szCs w:val="20"/>
          <w:lang w:val="en-GB"/>
        </w:rPr>
        <w:t>Option 2 (i.e. original option 3): 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span j until the number of non-overlapping CCE of remaining PDCCH candidates to monitor in the monitoring span j does not exceed the CCE limit per monitoring span for span j.</w:t>
      </w:r>
    </w:p>
    <w:p w14:paraId="1CA12D1A" w14:textId="77777777" w:rsidR="00D24ADF" w:rsidRPr="001575FD" w:rsidRDefault="00D24ADF" w:rsidP="00775F57">
      <w:r w:rsidRPr="001575FD">
        <w:t xml:space="preserve">We are supporting Option 1. Option-2 is adding unnecessary complexity to the UE. Also, Option 1 has similar behaviour to Rel-15 and will not lead to significant changes in the specs. </w:t>
      </w:r>
    </w:p>
    <w:p w14:paraId="6E4BFB96" w14:textId="10C2FB95" w:rsidR="00D24ADF" w:rsidRDefault="00D24ADF" w:rsidP="00775F57">
      <w:pPr>
        <w:rPr>
          <w:b/>
          <w:i/>
        </w:rPr>
      </w:pPr>
      <w:r w:rsidRPr="00D24ADF">
        <w:rPr>
          <w:b/>
          <w:i/>
        </w:rPr>
        <w:t>Proposa</w:t>
      </w:r>
      <w:r w:rsidR="0046618E">
        <w:rPr>
          <w:b/>
          <w:i/>
        </w:rPr>
        <w:t>l#5</w:t>
      </w:r>
      <w:r w:rsidRPr="00D24ADF">
        <w:rPr>
          <w:b/>
          <w:i/>
        </w:rPr>
        <w:t>: Support Option 1 where the UE can skip monitoring all PDCCH candidates in the search space sets</w:t>
      </w:r>
      <w:r w:rsidR="00256914">
        <w:rPr>
          <w:b/>
          <w:i/>
        </w:rPr>
        <w:t>.</w:t>
      </w:r>
    </w:p>
    <w:p w14:paraId="2DA01725" w14:textId="77777777" w:rsidR="002F3B5E" w:rsidRPr="00466346" w:rsidRDefault="002F3B5E" w:rsidP="00103BFC">
      <w:pPr>
        <w:pStyle w:val="Heading1"/>
      </w:pPr>
      <w:r w:rsidRPr="00C60DA3">
        <w:t>PDCCH monitoring capability</w:t>
      </w:r>
      <w:r>
        <w:t xml:space="preserve"> Scaling PDCCH monitoring capability</w:t>
      </w:r>
    </w:p>
    <w:p w14:paraId="71A49F4F" w14:textId="77777777" w:rsidR="009612D4" w:rsidRDefault="00DB12D6" w:rsidP="00EE16DC">
      <w:pPr>
        <w:jc w:val="both"/>
      </w:pPr>
      <w:r>
        <w:t>This issue is about s</w:t>
      </w:r>
      <w:r w:rsidR="009612D4" w:rsidRPr="00DD01AA">
        <w:t>caling PDCCH monitoring capability if the number of CCs configured is larger than the reported capability</w:t>
      </w:r>
      <w:r w:rsidR="009612D4">
        <w:t>.</w:t>
      </w:r>
    </w:p>
    <w:p w14:paraId="538094BB" w14:textId="77777777" w:rsidR="00EE16DC" w:rsidRDefault="00B22821" w:rsidP="00A847F2">
      <w:pPr>
        <w:jc w:val="both"/>
      </w:pPr>
      <w:r>
        <w:t xml:space="preserve">In RAN1#100e, a working assumption on the aligned case has been reached and the non-aligned case has been postponed to this meeting. The main reason to postpone it is the complexity </w:t>
      </w:r>
      <w:r w:rsidR="006B15C5">
        <w:t xml:space="preserve">in handling </w:t>
      </w:r>
      <w:r>
        <w:t xml:space="preserve">this case and the ambiguity in defining the “non-aligned” </w:t>
      </w:r>
      <w:r w:rsidR="00B649D5">
        <w:t>case</w:t>
      </w:r>
      <w:r w:rsidR="008F3159">
        <w:t xml:space="preserve"> and </w:t>
      </w:r>
      <w:r w:rsidR="00B649D5">
        <w:t xml:space="preserve">also </w:t>
      </w:r>
      <w:r w:rsidR="008F3159">
        <w:t>how to further optimize the non-aligned case.</w:t>
      </w:r>
    </w:p>
    <w:p w14:paraId="06D6ADAB" w14:textId="77777777" w:rsidR="00EE16DC" w:rsidRDefault="00EE16DC" w:rsidP="00EE16DC">
      <w:r>
        <w:t xml:space="preserve">Below is an example of an aligned case and non-aligned case: </w:t>
      </w:r>
    </w:p>
    <w:p w14:paraId="74D12387" w14:textId="77777777" w:rsidR="00EE16DC" w:rsidRDefault="00EE16DC" w:rsidP="00EE16DC">
      <w:r>
        <w:lastRenderedPageBreak/>
        <w:t xml:space="preserve">Example: </w:t>
      </w:r>
      <w:r w:rsidRPr="00B17F8C">
        <w:t xml:space="preserve">UE supports 2 CCs and reports </w:t>
      </w:r>
      <w:r w:rsidRPr="00B17F8C">
        <w:rPr>
          <w:i/>
        </w:rPr>
        <w:t>pdcchMonitoringCA-r16</w:t>
      </w:r>
      <w:r>
        <w:t xml:space="preserve"> = </w:t>
      </w:r>
      <w:r w:rsidRPr="00B17F8C">
        <w:t>1 with (7,</w:t>
      </w:r>
      <w:r>
        <w:t xml:space="preserve"> </w:t>
      </w:r>
      <w:r w:rsidRPr="00B17F8C">
        <w:t>3,</w:t>
      </w:r>
      <w:r>
        <w:t xml:space="preserve"> </w:t>
      </w:r>
      <w:r w:rsidRPr="00B17F8C">
        <w:t>56)</w:t>
      </w:r>
      <w:r>
        <w:t>. The UE configured with Rel-16 monitoring on both CCs.</w:t>
      </w:r>
    </w:p>
    <w:p w14:paraId="164CEAE8" w14:textId="77777777" w:rsidR="00EE16DC" w:rsidRDefault="00EE16DC" w:rsidP="00EE16DC"/>
    <w:p w14:paraId="1FDC794F" w14:textId="77777777" w:rsidR="00EE16DC" w:rsidRPr="00EE16DC" w:rsidRDefault="00EE16DC" w:rsidP="00EE16DC">
      <w:pPr>
        <w:pStyle w:val="ListParagraph"/>
        <w:numPr>
          <w:ilvl w:val="0"/>
          <w:numId w:val="22"/>
        </w:numPr>
        <w:rPr>
          <w:b/>
          <w:u w:val="single"/>
        </w:rPr>
      </w:pPr>
      <w:r w:rsidRPr="00EE16DC">
        <w:rPr>
          <w:b/>
          <w:u w:val="single"/>
        </w:rPr>
        <w:t>Aligned spans:</w:t>
      </w:r>
    </w:p>
    <w:p w14:paraId="682699EC" w14:textId="77777777" w:rsidR="00EE16DC" w:rsidRDefault="00EE16DC" w:rsidP="00EE16DC">
      <w:pPr>
        <w:jc w:val="center"/>
      </w:pPr>
      <w:r w:rsidRPr="00384026">
        <w:rPr>
          <w:noProof/>
          <w:lang w:val="en-US"/>
        </w:rPr>
        <w:drawing>
          <wp:inline distT="0" distB="0" distL="0" distR="0" wp14:anchorId="7AD014F7" wp14:editId="1BC1422A">
            <wp:extent cx="3434715" cy="15982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34715" cy="1598295"/>
                    </a:xfrm>
                    <a:prstGeom prst="rect">
                      <a:avLst/>
                    </a:prstGeom>
                    <a:noFill/>
                    <a:ln>
                      <a:noFill/>
                    </a:ln>
                  </pic:spPr>
                </pic:pic>
              </a:graphicData>
            </a:graphic>
          </wp:inline>
        </w:drawing>
      </w:r>
    </w:p>
    <w:p w14:paraId="2BEBE4DA" w14:textId="77777777" w:rsidR="00EE16DC" w:rsidRPr="00FE4D8E" w:rsidRDefault="00EE16DC" w:rsidP="00FE4D8E">
      <w:pPr>
        <w:pStyle w:val="ListParagraph"/>
        <w:numPr>
          <w:ilvl w:val="0"/>
          <w:numId w:val="22"/>
        </w:numPr>
        <w:rPr>
          <w:b/>
          <w:u w:val="single"/>
        </w:rPr>
      </w:pPr>
      <w:r w:rsidRPr="00FE4D8E">
        <w:rPr>
          <w:b/>
          <w:u w:val="single"/>
        </w:rPr>
        <w:t>Non-aligned spans:</w:t>
      </w:r>
    </w:p>
    <w:p w14:paraId="13B74B2D" w14:textId="77777777" w:rsidR="00EE16DC" w:rsidRDefault="00EE16DC" w:rsidP="00EE16DC">
      <w:pPr>
        <w:jc w:val="center"/>
      </w:pPr>
      <w:r w:rsidRPr="00384026">
        <w:rPr>
          <w:noProof/>
          <w:lang w:val="en-US"/>
        </w:rPr>
        <w:drawing>
          <wp:inline distT="0" distB="0" distL="0" distR="0" wp14:anchorId="6014179A" wp14:editId="7DDA60AF">
            <wp:extent cx="4563745" cy="1137285"/>
            <wp:effectExtent l="0" t="0" r="825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63745" cy="1137285"/>
                    </a:xfrm>
                    <a:prstGeom prst="rect">
                      <a:avLst/>
                    </a:prstGeom>
                    <a:noFill/>
                    <a:ln>
                      <a:noFill/>
                    </a:ln>
                  </pic:spPr>
                </pic:pic>
              </a:graphicData>
            </a:graphic>
          </wp:inline>
        </w:drawing>
      </w:r>
      <w:r w:rsidRPr="00384026">
        <w:t xml:space="preserve"> </w:t>
      </w:r>
    </w:p>
    <w:p w14:paraId="79CBB7DD" w14:textId="77777777" w:rsidR="00EE16DC" w:rsidRDefault="00EE16DC" w:rsidP="00EE16DC"/>
    <w:p w14:paraId="1759942C" w14:textId="77777777" w:rsidR="00EE16DC" w:rsidRPr="00FC0202" w:rsidRDefault="00EE16DC" w:rsidP="00EE16DC">
      <w:r>
        <w:t>The following working assumption has been reach in RAN1#100e:</w:t>
      </w:r>
    </w:p>
    <w:p w14:paraId="7F30FB93" w14:textId="77777777" w:rsidR="005D32EF" w:rsidRPr="00FC0202" w:rsidRDefault="005D32EF" w:rsidP="005D32EF">
      <w:pPr>
        <w:spacing w:after="0"/>
        <w:rPr>
          <w:highlight w:val="darkYellow"/>
          <w:lang w:eastAsia="x-none"/>
        </w:rPr>
      </w:pPr>
      <w:r w:rsidRPr="00FC0202">
        <w:rPr>
          <w:highlight w:val="darkYellow"/>
          <w:lang w:eastAsia="x-none"/>
        </w:rPr>
        <w:t>Working assumption:</w:t>
      </w:r>
    </w:p>
    <w:p w14:paraId="15302992" w14:textId="1E9A9F3D" w:rsidR="005D32EF" w:rsidRPr="00FC0202" w:rsidRDefault="005D32EF" w:rsidP="005D32EF">
      <w:pPr>
        <w:spacing w:after="0"/>
        <w:rPr>
          <w:i/>
          <w:iCs/>
          <w:color w:val="000000" w:themeColor="text1"/>
        </w:rPr>
      </w:pPr>
      <w:r w:rsidRPr="00FC0202">
        <w:rPr>
          <w:i/>
          <w:iCs/>
          <w:color w:val="000000" w:themeColor="text1"/>
        </w:rPr>
        <w:t xml:space="preserve">If a UE is configured with </w:t>
      </w:r>
      <m:oMath>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cells,r16</m:t>
            </m:r>
            <m:ctrlPr>
              <w:rPr>
                <w:rFonts w:ascii="Cambria Math" w:hAnsi="Cambria Math"/>
                <w:i/>
                <w:color w:val="000000" w:themeColor="text1"/>
              </w:rPr>
            </m:ctrlPr>
          </m:sub>
          <m:sup>
            <m:r>
              <w:rPr>
                <w:rFonts w:ascii="Cambria Math" w:hAnsi="Cambria Math"/>
                <w:color w:val="000000" w:themeColor="text1"/>
              </w:rPr>
              <m:t>DL,(X,Y),μ</m:t>
            </m:r>
            <m:ctrlPr>
              <w:rPr>
                <w:rFonts w:ascii="Cambria Math" w:hAnsi="Cambria Math"/>
                <w:i/>
                <w:color w:val="000000" w:themeColor="text1"/>
              </w:rPr>
            </m:ctrlPr>
          </m:sup>
        </m:sSubSup>
      </m:oMath>
      <w:r w:rsidRPr="00FC0202">
        <w:rPr>
          <w:i/>
          <w:iCs/>
          <w:color w:val="000000" w:themeColor="text1"/>
        </w:rPr>
        <w:t xml:space="preserve"> downlink cells with Rel-16 PDCCH monitoring capability with an associated combination (X, Y) and SCS configuration µ, where </w:t>
      </w:r>
      <m:oMath>
        <m:nary>
          <m:naryPr>
            <m:chr m:val="∑"/>
            <m:ctrlPr>
              <w:rPr>
                <w:rFonts w:ascii="Cambria Math" w:hAnsi="Cambria Math"/>
                <w:i/>
                <w:iCs/>
                <w:color w:val="000000" w:themeColor="text1"/>
              </w:rPr>
            </m:ctrlPr>
          </m:naryPr>
          <m:sub>
            <m:r>
              <w:rPr>
                <w:rFonts w:ascii="Cambria Math" w:hAnsi="Cambria Math"/>
                <w:color w:val="000000" w:themeColor="text1"/>
              </w:rPr>
              <m:t>μ=0</m:t>
            </m:r>
          </m:sub>
          <m:sup>
            <m:r>
              <w:rPr>
                <w:rFonts w:ascii="Cambria Math" w:hAnsi="Cambria Math"/>
                <w:color w:val="000000" w:themeColor="text1"/>
              </w:rPr>
              <m:t>1</m:t>
            </m:r>
          </m:sup>
          <m:e>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cells,r16</m:t>
                </m:r>
              </m:sub>
              <m:sup>
                <m:r>
                  <w:rPr>
                    <w:rFonts w:ascii="Cambria Math" w:hAnsi="Cambria Math"/>
                    <w:color w:val="000000" w:themeColor="text1"/>
                  </w:rPr>
                  <m:t>DL,μ</m:t>
                </m:r>
              </m:sup>
            </m:sSubSup>
          </m:e>
        </m:nary>
        <m:r>
          <w:rPr>
            <w:rFonts w:ascii="Cambria Math" w:hAnsi="Cambria Math"/>
            <w:color w:val="000000" w:themeColor="text1"/>
          </w:rPr>
          <m:t>&gt;</m:t>
        </m:r>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cells</m:t>
            </m:r>
          </m:sub>
          <m:sup>
            <m:r>
              <w:rPr>
                <w:rFonts w:ascii="Cambria Math" w:hAnsi="Cambria Math"/>
                <w:color w:val="000000" w:themeColor="text1"/>
              </w:rPr>
              <m:t>cap-r16</m:t>
            </m:r>
          </m:sup>
        </m:sSubSup>
      </m:oMath>
      <w:r w:rsidRPr="00FC0202">
        <w:rPr>
          <w:i/>
          <w:color w:val="000000" w:themeColor="text1"/>
          <w:lang w:val="x-none"/>
        </w:rPr>
        <w:t xml:space="preserve">, </w:t>
      </w:r>
      <w:r w:rsidRPr="00FC0202">
        <w:rPr>
          <w:i/>
          <w:iCs/>
          <w:color w:val="000000" w:themeColor="text1"/>
        </w:rPr>
        <w:t xml:space="preserve">the UE is not required to monitor more than </w:t>
      </w:r>
      <m:oMath>
        <m:sSubSup>
          <m:sSubSupPr>
            <m:ctrlPr>
              <w:rPr>
                <w:rFonts w:ascii="Cambria Math" w:hAnsi="Cambria Math"/>
                <w:i/>
                <w:iCs/>
                <w:color w:val="000000" w:themeColor="text1"/>
              </w:rPr>
            </m:ctrlPr>
          </m:sSubSupPr>
          <m:e>
            <m:r>
              <w:rPr>
                <w:rFonts w:ascii="Cambria Math" w:hAnsi="Cambria Math"/>
                <w:color w:val="000000" w:themeColor="text1"/>
              </w:rPr>
              <m:t>C</m:t>
            </m:r>
          </m:e>
          <m:sub>
            <m:r>
              <w:rPr>
                <w:rFonts w:ascii="Cambria Math" w:hAnsi="Cambria Math"/>
                <w:color w:val="000000" w:themeColor="text1"/>
              </w:rPr>
              <m:t>PDCCH</m:t>
            </m:r>
            <m:ctrlPr>
              <w:rPr>
                <w:rFonts w:ascii="Cambria Math" w:hAnsi="Cambria Math"/>
                <w:i/>
                <w:color w:val="000000" w:themeColor="text1"/>
              </w:rPr>
            </m:ctrlPr>
          </m:sub>
          <m:sup>
            <m:r>
              <w:rPr>
                <w:rFonts w:ascii="Cambria Math" w:hAnsi="Cambria Math"/>
                <w:color w:val="000000" w:themeColor="text1"/>
              </w:rPr>
              <m:t>total,(X,Y),μ</m:t>
            </m:r>
            <m:ctrlPr>
              <w:rPr>
                <w:rFonts w:ascii="Cambria Math" w:hAnsi="Cambria Math"/>
                <w:i/>
                <w:color w:val="000000" w:themeColor="text1"/>
              </w:rPr>
            </m:ctrlPr>
          </m:sup>
        </m:sSubSup>
        <m:r>
          <w:rPr>
            <w:rFonts w:ascii="Cambria Math" w:hAnsi="Cambria Math"/>
            <w:color w:val="000000" w:themeColor="text1"/>
          </w:rPr>
          <m:t xml:space="preserve"> </m:t>
        </m:r>
      </m:oMath>
      <w:r w:rsidRPr="00FC0202">
        <w:rPr>
          <w:i/>
          <w:iCs/>
          <w:color w:val="000000" w:themeColor="text1"/>
        </w:rPr>
        <w:t xml:space="preserve">non-overlapping CCEs per span on the active DL BWP(s) of scheduling cell(s) from the </w:t>
      </w:r>
      <m:oMath>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cells,r16</m:t>
            </m:r>
            <m:ctrlPr>
              <w:rPr>
                <w:rFonts w:ascii="Cambria Math" w:hAnsi="Cambria Math"/>
                <w:i/>
                <w:color w:val="000000" w:themeColor="text1"/>
              </w:rPr>
            </m:ctrlPr>
          </m:sub>
          <m:sup>
            <m:r>
              <w:rPr>
                <w:rFonts w:ascii="Cambria Math" w:hAnsi="Cambria Math"/>
                <w:color w:val="000000" w:themeColor="text1"/>
              </w:rPr>
              <m:t>DL,(X,Y),μ</m:t>
            </m:r>
            <m:ctrlPr>
              <w:rPr>
                <w:rFonts w:ascii="Cambria Math" w:hAnsi="Cambria Math"/>
                <w:i/>
                <w:color w:val="000000" w:themeColor="text1"/>
              </w:rPr>
            </m:ctrlPr>
          </m:sup>
        </m:sSubSup>
        <m:r>
          <w:rPr>
            <w:rFonts w:ascii="Cambria Math" w:hAnsi="Cambria Math"/>
            <w:color w:val="000000" w:themeColor="text1"/>
          </w:rPr>
          <m:t xml:space="preserve"> </m:t>
        </m:r>
      </m:oMath>
      <w:r w:rsidRPr="00FC0202">
        <w:rPr>
          <w:i/>
          <w:iCs/>
          <w:color w:val="000000" w:themeColor="text1"/>
        </w:rPr>
        <w:t xml:space="preserve">downlink cells if the spans on all downlink cells from the </w:t>
      </w:r>
      <m:oMath>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cells,r16</m:t>
            </m:r>
            <m:ctrlPr>
              <w:rPr>
                <w:rFonts w:ascii="Cambria Math" w:hAnsi="Cambria Math"/>
                <w:i/>
                <w:color w:val="000000" w:themeColor="text1"/>
              </w:rPr>
            </m:ctrlPr>
          </m:sub>
          <m:sup>
            <m:r>
              <w:rPr>
                <w:rFonts w:ascii="Cambria Math" w:hAnsi="Cambria Math"/>
                <w:color w:val="000000" w:themeColor="text1"/>
              </w:rPr>
              <m:t>DL,(X,Y),μ</m:t>
            </m:r>
            <m:ctrlPr>
              <w:rPr>
                <w:rFonts w:ascii="Cambria Math" w:hAnsi="Cambria Math"/>
                <w:i/>
                <w:color w:val="000000" w:themeColor="text1"/>
              </w:rPr>
            </m:ctrlPr>
          </m:sup>
        </m:sSubSup>
      </m:oMath>
      <w:r w:rsidRPr="00FC0202">
        <w:rPr>
          <w:i/>
          <w:iCs/>
          <w:color w:val="000000" w:themeColor="text1"/>
        </w:rPr>
        <w:t xml:space="preserve"> downlink cells are aligned, where</w:t>
      </w:r>
    </w:p>
    <w:p w14:paraId="73B7808E" w14:textId="1093FF6D" w:rsidR="005D32EF" w:rsidRPr="00FC0202" w:rsidRDefault="008D1B09" w:rsidP="005D32EF">
      <w:pPr>
        <w:spacing w:after="0"/>
        <w:rPr>
          <w:i/>
          <w:iCs/>
          <w:color w:val="000000" w:themeColor="text1"/>
        </w:rPr>
      </w:pPr>
      <m:oMathPara>
        <m:oMath>
          <m:sSubSup>
            <m:sSubSupPr>
              <m:ctrlPr>
                <w:rPr>
                  <w:rFonts w:ascii="Cambria Math" w:hAnsi="Cambria Math"/>
                  <w:i/>
                  <w:iCs/>
                  <w:color w:val="000000" w:themeColor="text1"/>
                </w:rPr>
              </m:ctrlPr>
            </m:sSubSupPr>
            <m:e>
              <m:r>
                <w:rPr>
                  <w:rFonts w:ascii="Cambria Math" w:hAnsi="Cambria Math"/>
                  <w:color w:val="000000" w:themeColor="text1"/>
                </w:rPr>
                <m:t>C</m:t>
              </m:r>
            </m:e>
            <m:sub>
              <m:r>
                <w:rPr>
                  <w:rFonts w:ascii="Cambria Math" w:hAnsi="Cambria Math"/>
                  <w:color w:val="000000" w:themeColor="text1"/>
                </w:rPr>
                <m:t>PDCCH</m:t>
              </m:r>
              <m:ctrlPr>
                <w:rPr>
                  <w:rFonts w:ascii="Cambria Math" w:hAnsi="Cambria Math"/>
                  <w:i/>
                  <w:color w:val="000000" w:themeColor="text1"/>
                </w:rPr>
              </m:ctrlPr>
            </m:sub>
            <m:sup>
              <m:r>
                <w:rPr>
                  <w:rFonts w:ascii="Cambria Math" w:hAnsi="Cambria Math"/>
                  <w:color w:val="000000" w:themeColor="text1"/>
                </w:rPr>
                <m:t>total,(X,Y),μ</m:t>
              </m:r>
              <m:ctrlPr>
                <w:rPr>
                  <w:rFonts w:ascii="Cambria Math" w:hAnsi="Cambria Math"/>
                  <w:i/>
                  <w:color w:val="000000" w:themeColor="text1"/>
                </w:rPr>
              </m:ctrlPr>
            </m:sup>
          </m:sSubSup>
          <m:r>
            <w:rPr>
              <w:rFonts w:ascii="Cambria Math" w:hAnsi="Cambria Math"/>
              <w:color w:val="000000" w:themeColor="text1"/>
            </w:rPr>
            <m:t>=</m:t>
          </m:r>
          <m:d>
            <m:dPr>
              <m:begChr m:val="⌊"/>
              <m:endChr m:val="⌋"/>
              <m:ctrlPr>
                <w:rPr>
                  <w:rFonts w:ascii="Cambria Math" w:hAnsi="Cambria Math"/>
                  <w:i/>
                  <w:iCs/>
                  <w:color w:val="000000" w:themeColor="text1"/>
                </w:rPr>
              </m:ctrlPr>
            </m:dPr>
            <m:e>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cells</m:t>
                  </m:r>
                  <m:ctrlPr>
                    <w:rPr>
                      <w:rFonts w:ascii="Cambria Math" w:hAnsi="Cambria Math"/>
                      <w:i/>
                      <w:color w:val="000000" w:themeColor="text1"/>
                    </w:rPr>
                  </m:ctrlPr>
                </m:sub>
                <m:sup>
                  <m:r>
                    <w:rPr>
                      <w:rFonts w:ascii="Cambria Math" w:hAnsi="Cambria Math"/>
                      <w:color w:val="000000" w:themeColor="text1"/>
                    </w:rPr>
                    <m:t>cap-r16</m:t>
                  </m:r>
                  <m:ctrlPr>
                    <w:rPr>
                      <w:rFonts w:ascii="Cambria Math" w:hAnsi="Cambria Math"/>
                      <w:i/>
                      <w:color w:val="000000" w:themeColor="text1"/>
                    </w:rPr>
                  </m:ctrlPr>
                </m:sup>
              </m:sSubSup>
              <m:r>
                <w:rPr>
                  <w:rFonts w:ascii="Cambria Math" w:hAnsi="Cambria Math"/>
                  <w:color w:val="000000" w:themeColor="text1"/>
                </w:rPr>
                <m:t>⋅</m:t>
              </m:r>
              <m:sSubSup>
                <m:sSubSupPr>
                  <m:ctrlPr>
                    <w:rPr>
                      <w:rFonts w:ascii="Cambria Math" w:hAnsi="Cambria Math"/>
                      <w:i/>
                      <w:iCs/>
                      <w:color w:val="000000" w:themeColor="text1"/>
                    </w:rPr>
                  </m:ctrlPr>
                </m:sSubSupPr>
                <m:e>
                  <m:r>
                    <w:rPr>
                      <w:rFonts w:ascii="Cambria Math" w:hAnsi="Cambria Math"/>
                      <w:color w:val="000000" w:themeColor="text1"/>
                    </w:rPr>
                    <m:t>C</m:t>
                  </m:r>
                </m:e>
                <m:sub>
                  <m:r>
                    <w:rPr>
                      <w:rFonts w:ascii="Cambria Math" w:hAnsi="Cambria Math"/>
                      <w:color w:val="000000" w:themeColor="text1"/>
                    </w:rPr>
                    <m:t>PDCCH</m:t>
                  </m:r>
                  <m:ctrlPr>
                    <w:rPr>
                      <w:rFonts w:ascii="Cambria Math" w:hAnsi="Cambria Math"/>
                      <w:i/>
                      <w:color w:val="000000" w:themeColor="text1"/>
                    </w:rPr>
                  </m:ctrlPr>
                </m:sub>
                <m:sup>
                  <m:r>
                    <w:rPr>
                      <w:rFonts w:ascii="Cambria Math" w:hAnsi="Cambria Math"/>
                      <w:color w:val="000000" w:themeColor="text1"/>
                    </w:rPr>
                    <m:t>max,(X,Y),μ</m:t>
                  </m:r>
                  <m:ctrlPr>
                    <w:rPr>
                      <w:rFonts w:ascii="Cambria Math" w:hAnsi="Cambria Math"/>
                      <w:i/>
                      <w:color w:val="000000" w:themeColor="text1"/>
                    </w:rPr>
                  </m:ctrlPr>
                </m:sup>
              </m:sSubSup>
              <m:r>
                <w:rPr>
                  <w:rFonts w:ascii="Cambria Math" w:hAnsi="Cambria Math"/>
                  <w:color w:val="000000" w:themeColor="text1"/>
                </w:rPr>
                <m:t>⋅</m:t>
              </m:r>
              <m:f>
                <m:fPr>
                  <m:type m:val="lin"/>
                  <m:ctrlPr>
                    <w:rPr>
                      <w:rFonts w:ascii="Cambria Math" w:hAnsi="Cambria Math"/>
                      <w:i/>
                      <w:iCs/>
                      <w:color w:val="000000" w:themeColor="text1"/>
                    </w:rPr>
                  </m:ctrlPr>
                </m:fPr>
                <m:num>
                  <m:d>
                    <m:dPr>
                      <m:ctrlPr>
                        <w:rPr>
                          <w:rFonts w:ascii="Cambria Math" w:hAnsi="Cambria Math"/>
                          <w:i/>
                          <w:iCs/>
                          <w:color w:val="000000" w:themeColor="text1"/>
                        </w:rPr>
                      </m:ctrlPr>
                    </m:dPr>
                    <m:e>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cells,r16</m:t>
                          </m:r>
                          <m:ctrlPr>
                            <w:rPr>
                              <w:rFonts w:ascii="Cambria Math" w:hAnsi="Cambria Math"/>
                              <w:i/>
                              <w:color w:val="000000" w:themeColor="text1"/>
                            </w:rPr>
                          </m:ctrlPr>
                        </m:sub>
                        <m:sup>
                          <m:r>
                            <w:rPr>
                              <w:rFonts w:ascii="Cambria Math" w:hAnsi="Cambria Math"/>
                              <w:color w:val="000000" w:themeColor="text1"/>
                            </w:rPr>
                            <m:t>DL,(X,Y),μ</m:t>
                          </m:r>
                          <m:ctrlPr>
                            <w:rPr>
                              <w:rFonts w:ascii="Cambria Math" w:hAnsi="Cambria Math"/>
                              <w:i/>
                              <w:color w:val="000000" w:themeColor="text1"/>
                            </w:rPr>
                          </m:ctrlPr>
                        </m:sup>
                      </m:sSubSup>
                    </m:e>
                  </m:d>
                </m:num>
                <m:den>
                  <m:nary>
                    <m:naryPr>
                      <m:chr m:val="∑"/>
                      <m:ctrlPr>
                        <w:rPr>
                          <w:rFonts w:ascii="Cambria Math" w:hAnsi="Cambria Math"/>
                          <w:i/>
                          <w:iCs/>
                          <w:color w:val="000000" w:themeColor="text1"/>
                        </w:rPr>
                      </m:ctrlPr>
                    </m:naryPr>
                    <m:sub>
                      <m:r>
                        <w:rPr>
                          <w:rFonts w:ascii="Cambria Math" w:hAnsi="Cambria Math"/>
                          <w:color w:val="000000" w:themeColor="text1"/>
                        </w:rPr>
                        <m:t>j=0</m:t>
                      </m:r>
                    </m:sub>
                    <m:sup>
                      <m:r>
                        <w:rPr>
                          <w:rFonts w:ascii="Cambria Math" w:hAnsi="Cambria Math"/>
                          <w:color w:val="000000" w:themeColor="text1"/>
                        </w:rPr>
                        <m:t>1</m:t>
                      </m:r>
                    </m:sup>
                    <m:e>
                      <m:d>
                        <m:dPr>
                          <m:ctrlPr>
                            <w:rPr>
                              <w:rFonts w:ascii="Cambria Math" w:hAnsi="Cambria Math"/>
                              <w:i/>
                              <w:iCs/>
                              <w:color w:val="000000" w:themeColor="text1"/>
                            </w:rPr>
                          </m:ctrlPr>
                        </m:dPr>
                        <m:e>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cells,r16</m:t>
                              </m:r>
                              <m:ctrlPr>
                                <w:rPr>
                                  <w:rFonts w:ascii="Cambria Math" w:hAnsi="Cambria Math"/>
                                  <w:i/>
                                  <w:color w:val="000000" w:themeColor="text1"/>
                                </w:rPr>
                              </m:ctrlPr>
                            </m:sub>
                            <m:sup>
                              <m:r>
                                <w:rPr>
                                  <w:rFonts w:ascii="Cambria Math" w:hAnsi="Cambria Math"/>
                                  <w:color w:val="000000" w:themeColor="text1"/>
                                </w:rPr>
                                <m:t>DL,j</m:t>
                              </m:r>
                              <m:ctrlPr>
                                <w:rPr>
                                  <w:rFonts w:ascii="Cambria Math" w:hAnsi="Cambria Math"/>
                                  <w:i/>
                                  <w:color w:val="000000" w:themeColor="text1"/>
                                </w:rPr>
                              </m:ctrlPr>
                            </m:sup>
                          </m:sSubSup>
                        </m:e>
                      </m:d>
                    </m:e>
                  </m:nary>
                </m:den>
              </m:f>
            </m:e>
          </m:d>
        </m:oMath>
      </m:oMathPara>
    </w:p>
    <w:p w14:paraId="61CBC277" w14:textId="34D1C4F4" w:rsidR="005D32EF" w:rsidRPr="00FC0202" w:rsidRDefault="008D1B09" w:rsidP="005D32EF">
      <w:pPr>
        <w:numPr>
          <w:ilvl w:val="1"/>
          <w:numId w:val="23"/>
        </w:numPr>
        <w:autoSpaceDE w:val="0"/>
        <w:autoSpaceDN w:val="0"/>
        <w:snapToGrid w:val="0"/>
        <w:spacing w:after="0"/>
        <w:rPr>
          <w:i/>
          <w:iCs/>
          <w:color w:val="000000" w:themeColor="text1"/>
        </w:rPr>
      </w:pPr>
      <m:oMath>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cells,r16</m:t>
            </m:r>
            <m:ctrlPr>
              <w:rPr>
                <w:rFonts w:ascii="Cambria Math" w:hAnsi="Cambria Math"/>
                <w:i/>
                <w:color w:val="000000" w:themeColor="text1"/>
              </w:rPr>
            </m:ctrlPr>
          </m:sub>
          <m:sup>
            <m:r>
              <w:rPr>
                <w:rFonts w:ascii="Cambria Math" w:hAnsi="Cambria Math"/>
                <w:color w:val="000000" w:themeColor="text1"/>
              </w:rPr>
              <m:t>DL,j</m:t>
            </m:r>
            <m:ctrlPr>
              <w:rPr>
                <w:rFonts w:ascii="Cambria Math" w:hAnsi="Cambria Math"/>
                <w:i/>
                <w:color w:val="000000" w:themeColor="text1"/>
              </w:rPr>
            </m:ctrlPr>
          </m:sup>
        </m:sSubSup>
      </m:oMath>
      <w:r w:rsidR="005D32EF" w:rsidRPr="00FC0202">
        <w:rPr>
          <w:i/>
          <w:color w:val="000000" w:themeColor="text1"/>
        </w:rPr>
        <w:t xml:space="preserve"> </w:t>
      </w:r>
      <w:r w:rsidR="005D32EF" w:rsidRPr="00FC0202">
        <w:rPr>
          <w:i/>
          <w:iCs/>
          <w:color w:val="000000" w:themeColor="text1"/>
        </w:rPr>
        <w:t xml:space="preserve">is the number serving cells configured with Rel-16 PDCCH monitoring capability with SCS configuration j. </w:t>
      </w:r>
    </w:p>
    <w:p w14:paraId="60F04B3C" w14:textId="2F4FE745" w:rsidR="005D32EF" w:rsidRPr="00FC0202" w:rsidRDefault="005D32EF" w:rsidP="005D32EF">
      <w:pPr>
        <w:numPr>
          <w:ilvl w:val="1"/>
          <w:numId w:val="23"/>
        </w:numPr>
        <w:autoSpaceDE w:val="0"/>
        <w:autoSpaceDN w:val="0"/>
        <w:snapToGrid w:val="0"/>
        <w:spacing w:after="0"/>
        <w:rPr>
          <w:i/>
          <w:iCs/>
          <w:color w:val="000000" w:themeColor="text1"/>
        </w:rPr>
      </w:pPr>
      <w:r w:rsidRPr="00FC0202">
        <w:rPr>
          <w:i/>
          <w:iCs/>
          <w:color w:val="000000" w:themeColor="text1"/>
        </w:rPr>
        <w:t xml:space="preserve">If a UE is configured with multiple carriers with a mix of Rel-15 and Rel-16 PDCCH monitoring capability, </w:t>
      </w:r>
      <m:oMath>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cells</m:t>
            </m:r>
            <m:ctrlPr>
              <w:rPr>
                <w:rFonts w:ascii="Cambria Math" w:hAnsi="Cambria Math"/>
                <w:i/>
                <w:color w:val="000000" w:themeColor="text1"/>
              </w:rPr>
            </m:ctrlPr>
          </m:sub>
          <m:sup>
            <m:r>
              <w:rPr>
                <w:rFonts w:ascii="Cambria Math" w:hAnsi="Cambria Math"/>
                <w:color w:val="000000" w:themeColor="text1"/>
              </w:rPr>
              <m:t>cap-r16</m:t>
            </m:r>
            <m:ctrlPr>
              <w:rPr>
                <w:rFonts w:ascii="Cambria Math" w:hAnsi="Cambria Math"/>
                <w:i/>
                <w:color w:val="000000" w:themeColor="text1"/>
              </w:rPr>
            </m:ctrlPr>
          </m:sup>
        </m:sSubSup>
      </m:oMath>
      <w:r w:rsidRPr="00FC0202">
        <w:rPr>
          <w:i/>
          <w:iCs/>
          <w:color w:val="000000" w:themeColor="text1"/>
        </w:rPr>
        <w:t xml:space="preserve"> is replaced by</w:t>
      </w:r>
      <m:oMath>
        <m:sSubSup>
          <m:sSubSupPr>
            <m:ctrlPr>
              <w:rPr>
                <w:rFonts w:ascii="Cambria Math" w:hAnsi="Cambria Math"/>
                <w:i/>
                <w:iCs/>
                <w:color w:val="000000" w:themeColor="text1"/>
              </w:rPr>
            </m:ctrlPr>
          </m:sSubSupPr>
          <m:e>
            <m:r>
              <w:rPr>
                <w:rFonts w:ascii="Cambria Math" w:hAnsi="Cambria Math"/>
                <w:color w:val="000000" w:themeColor="text1"/>
              </w:rPr>
              <m:t xml:space="preserve"> N</m:t>
            </m:r>
          </m:e>
          <m:sub>
            <m:r>
              <w:rPr>
                <w:rFonts w:ascii="Cambria Math" w:hAnsi="Cambria Math"/>
                <w:color w:val="000000" w:themeColor="text1"/>
              </w:rPr>
              <m:t>cells,r16</m:t>
            </m:r>
            <m:ctrlPr>
              <w:rPr>
                <w:rFonts w:ascii="Cambria Math" w:hAnsi="Cambria Math"/>
                <w:i/>
                <w:color w:val="000000" w:themeColor="text1"/>
              </w:rPr>
            </m:ctrlPr>
          </m:sub>
          <m:sup>
            <m:r>
              <w:rPr>
                <w:rFonts w:ascii="Cambria Math" w:hAnsi="Cambria Math"/>
                <w:color w:val="000000" w:themeColor="text1"/>
              </w:rPr>
              <m:t>cap-r16</m:t>
            </m:r>
            <m:ctrlPr>
              <w:rPr>
                <w:rFonts w:ascii="Cambria Math" w:hAnsi="Cambria Math"/>
                <w:i/>
                <w:color w:val="000000" w:themeColor="text1"/>
              </w:rPr>
            </m:ctrlPr>
          </m:sup>
        </m:sSubSup>
      </m:oMath>
      <w:r w:rsidRPr="00FC0202">
        <w:rPr>
          <w:i/>
          <w:iCs/>
          <w:color w:val="000000" w:themeColor="text1"/>
        </w:rPr>
        <w:t xml:space="preserve">. </w:t>
      </w:r>
    </w:p>
    <w:p w14:paraId="7D832E3C" w14:textId="4CC135E5" w:rsidR="005D32EF" w:rsidRPr="00FC0202" w:rsidRDefault="005D32EF" w:rsidP="005D32EF">
      <w:pPr>
        <w:numPr>
          <w:ilvl w:val="1"/>
          <w:numId w:val="23"/>
        </w:numPr>
        <w:autoSpaceDE w:val="0"/>
        <w:autoSpaceDN w:val="0"/>
        <w:snapToGrid w:val="0"/>
        <w:spacing w:after="0"/>
        <w:rPr>
          <w:i/>
          <w:color w:val="000000" w:themeColor="text1"/>
        </w:rPr>
      </w:pPr>
      <w:r w:rsidRPr="00FC0202">
        <w:rPr>
          <w:i/>
          <w:iCs/>
          <w:color w:val="000000" w:themeColor="text1"/>
        </w:rPr>
        <w:t xml:space="preserve">The associated combination (X, Y) is the combination (X, Y) associated with largest maximum number of </w:t>
      </w:r>
      <m:oMath>
        <m:sSubSup>
          <m:sSubSupPr>
            <m:ctrlPr>
              <w:rPr>
                <w:rFonts w:ascii="Cambria Math" w:hAnsi="Cambria Math"/>
                <w:i/>
                <w:iCs/>
                <w:color w:val="000000" w:themeColor="text1"/>
              </w:rPr>
            </m:ctrlPr>
          </m:sSubSupPr>
          <m:e>
            <m:r>
              <w:rPr>
                <w:rFonts w:ascii="Cambria Math" w:hAnsi="Cambria Math"/>
                <w:color w:val="000000" w:themeColor="text1"/>
              </w:rPr>
              <m:t>C</m:t>
            </m:r>
          </m:e>
          <m:sub>
            <m:r>
              <w:rPr>
                <w:rFonts w:ascii="Cambria Math" w:hAnsi="Cambria Math"/>
                <w:color w:val="000000" w:themeColor="text1"/>
              </w:rPr>
              <m:t>PDCCH</m:t>
            </m:r>
          </m:sub>
          <m:sup>
            <m:r>
              <w:rPr>
                <w:rFonts w:ascii="Cambria Math" w:hAnsi="Cambria Math"/>
                <w:color w:val="000000" w:themeColor="text1"/>
              </w:rPr>
              <m:t>max,</m:t>
            </m:r>
            <m:d>
              <m:dPr>
                <m:ctrlPr>
                  <w:rPr>
                    <w:rFonts w:ascii="Cambria Math" w:hAnsi="Cambria Math"/>
                    <w:i/>
                    <w:iCs/>
                    <w:color w:val="000000" w:themeColor="text1"/>
                  </w:rPr>
                </m:ctrlPr>
              </m:dPr>
              <m:e>
                <m:r>
                  <w:rPr>
                    <w:rFonts w:ascii="Cambria Math" w:hAnsi="Cambria Math"/>
                    <w:color w:val="000000" w:themeColor="text1"/>
                  </w:rPr>
                  <m:t>X,Y</m:t>
                </m:r>
              </m:e>
            </m:d>
            <m:r>
              <w:rPr>
                <w:rFonts w:ascii="Cambria Math" w:hAnsi="Cambria Math"/>
                <w:color w:val="000000" w:themeColor="text1"/>
              </w:rPr>
              <m:t>,μ</m:t>
            </m:r>
          </m:sup>
        </m:sSubSup>
      </m:oMath>
      <w:r w:rsidRPr="00FC0202">
        <w:rPr>
          <w:i/>
          <w:iCs/>
          <w:color w:val="000000" w:themeColor="text1"/>
        </w:rPr>
        <w:t xml:space="preserve"> , if the UE indicates a capability to monitor PDCCH according to multiple (X, Y) combinations and a configuration of search space sets to the UE results in a separation of any two consecutive PDCCH monitoring spans that is equal to or larger than the value of X for two or more of the (X, Y) combinations.</w:t>
      </w:r>
    </w:p>
    <w:p w14:paraId="2C91B427" w14:textId="77777777" w:rsidR="005D32EF" w:rsidRPr="00FC0202" w:rsidRDefault="005D32EF" w:rsidP="005D32EF">
      <w:pPr>
        <w:spacing w:after="0"/>
        <w:rPr>
          <w:b/>
          <w:bCs/>
          <w:i/>
          <w:iCs/>
          <w:color w:val="000000" w:themeColor="text1"/>
          <w:highlight w:val="yellow"/>
        </w:rPr>
      </w:pPr>
    </w:p>
    <w:p w14:paraId="6CB8F57C" w14:textId="2AD767DC" w:rsidR="005D32EF" w:rsidRPr="00FC0202" w:rsidRDefault="005D32EF" w:rsidP="005D32EF">
      <w:pPr>
        <w:spacing w:after="0"/>
        <w:rPr>
          <w:i/>
          <w:iCs/>
          <w:color w:val="000000" w:themeColor="text1"/>
        </w:rPr>
      </w:pPr>
      <w:r w:rsidRPr="00FC0202">
        <w:rPr>
          <w:i/>
          <w:iCs/>
          <w:color w:val="000000" w:themeColor="text1"/>
        </w:rPr>
        <w:t xml:space="preserve">If a UE is configured with </w:t>
      </w:r>
      <m:oMath>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cells,r16</m:t>
            </m:r>
            <m:ctrlPr>
              <w:rPr>
                <w:rFonts w:ascii="Cambria Math" w:hAnsi="Cambria Math"/>
                <w:i/>
                <w:color w:val="000000" w:themeColor="text1"/>
              </w:rPr>
            </m:ctrlPr>
          </m:sub>
          <m:sup>
            <m:r>
              <w:rPr>
                <w:rFonts w:ascii="Cambria Math" w:hAnsi="Cambria Math"/>
                <w:color w:val="000000" w:themeColor="text1"/>
              </w:rPr>
              <m:t>DL,(X,Y),μ</m:t>
            </m:r>
            <m:ctrlPr>
              <w:rPr>
                <w:rFonts w:ascii="Cambria Math" w:hAnsi="Cambria Math"/>
                <w:i/>
                <w:color w:val="000000" w:themeColor="text1"/>
              </w:rPr>
            </m:ctrlPr>
          </m:sup>
        </m:sSubSup>
      </m:oMath>
      <w:r w:rsidRPr="00FC0202">
        <w:rPr>
          <w:i/>
          <w:iCs/>
          <w:color w:val="000000" w:themeColor="text1"/>
        </w:rPr>
        <w:t xml:space="preserve"> downlink cells with Rel-16 PDCCH monitoring capability with an associated combination (X, Y) and SCS configuration µ, where </w:t>
      </w:r>
      <m:oMath>
        <m:nary>
          <m:naryPr>
            <m:chr m:val="∑"/>
            <m:ctrlPr>
              <w:rPr>
                <w:rFonts w:ascii="Cambria Math" w:hAnsi="Cambria Math"/>
                <w:i/>
                <w:iCs/>
                <w:color w:val="000000" w:themeColor="text1"/>
              </w:rPr>
            </m:ctrlPr>
          </m:naryPr>
          <m:sub>
            <m:r>
              <w:rPr>
                <w:rFonts w:ascii="Cambria Math" w:hAnsi="Cambria Math"/>
                <w:color w:val="000000" w:themeColor="text1"/>
              </w:rPr>
              <m:t>μ=0</m:t>
            </m:r>
          </m:sub>
          <m:sup>
            <m:r>
              <w:rPr>
                <w:rFonts w:ascii="Cambria Math" w:hAnsi="Cambria Math"/>
                <w:color w:val="000000" w:themeColor="text1"/>
              </w:rPr>
              <m:t>1</m:t>
            </m:r>
          </m:sup>
          <m:e>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cells,r16</m:t>
                </m:r>
              </m:sub>
              <m:sup>
                <m:r>
                  <w:rPr>
                    <w:rFonts w:ascii="Cambria Math" w:hAnsi="Cambria Math"/>
                    <w:color w:val="000000" w:themeColor="text1"/>
                  </w:rPr>
                  <m:t>DL,μ</m:t>
                </m:r>
              </m:sup>
            </m:sSubSup>
          </m:e>
        </m:nary>
        <m:r>
          <w:rPr>
            <w:rFonts w:ascii="Cambria Math" w:hAnsi="Cambria Math"/>
            <w:color w:val="000000" w:themeColor="text1"/>
          </w:rPr>
          <m:t>&gt;</m:t>
        </m:r>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cells</m:t>
            </m:r>
          </m:sub>
          <m:sup>
            <m:r>
              <w:rPr>
                <w:rFonts w:ascii="Cambria Math" w:hAnsi="Cambria Math"/>
                <w:color w:val="000000" w:themeColor="text1"/>
              </w:rPr>
              <m:t>cap-r16</m:t>
            </m:r>
          </m:sup>
        </m:sSubSup>
      </m:oMath>
      <w:r w:rsidRPr="00FC0202">
        <w:rPr>
          <w:i/>
          <w:color w:val="000000" w:themeColor="text1"/>
          <w:lang w:val="x-none"/>
        </w:rPr>
        <w:t xml:space="preserve">, </w:t>
      </w:r>
      <w:r w:rsidRPr="00FC0202">
        <w:rPr>
          <w:i/>
          <w:iCs/>
          <w:color w:val="000000" w:themeColor="text1"/>
        </w:rPr>
        <w:t xml:space="preserve">the UE is not required to monitor </w:t>
      </w:r>
      <w:r w:rsidRPr="00FC0202">
        <w:rPr>
          <w:i/>
          <w:iCs/>
          <w:color w:val="000000" w:themeColor="text1"/>
        </w:rPr>
        <w:lastRenderedPageBreak/>
        <w:t xml:space="preserve">more than </w:t>
      </w:r>
      <m:oMath>
        <m:sSubSup>
          <m:sSubSupPr>
            <m:ctrlPr>
              <w:rPr>
                <w:rFonts w:ascii="Cambria Math" w:hAnsi="Cambria Math"/>
                <w:i/>
                <w:iCs/>
                <w:color w:val="000000" w:themeColor="text1"/>
              </w:rPr>
            </m:ctrlPr>
          </m:sSubSupPr>
          <m:e>
            <m:r>
              <w:rPr>
                <w:rFonts w:ascii="Cambria Math" w:hAnsi="Cambria Math"/>
                <w:color w:val="000000" w:themeColor="text1"/>
              </w:rPr>
              <m:t>M</m:t>
            </m:r>
          </m:e>
          <m:sub>
            <m:r>
              <w:rPr>
                <w:rFonts w:ascii="Cambria Math" w:hAnsi="Cambria Math"/>
                <w:color w:val="000000" w:themeColor="text1"/>
              </w:rPr>
              <m:t>PDCCH</m:t>
            </m:r>
            <m:ctrlPr>
              <w:rPr>
                <w:rFonts w:ascii="Cambria Math" w:hAnsi="Cambria Math"/>
                <w:i/>
                <w:color w:val="000000" w:themeColor="text1"/>
              </w:rPr>
            </m:ctrlPr>
          </m:sub>
          <m:sup>
            <m:r>
              <w:rPr>
                <w:rFonts w:ascii="Cambria Math" w:hAnsi="Cambria Math"/>
                <w:color w:val="000000" w:themeColor="text1"/>
              </w:rPr>
              <m:t>total,(X,Y),μ</m:t>
            </m:r>
            <m:ctrlPr>
              <w:rPr>
                <w:rFonts w:ascii="Cambria Math" w:hAnsi="Cambria Math"/>
                <w:i/>
                <w:color w:val="000000" w:themeColor="text1"/>
              </w:rPr>
            </m:ctrlPr>
          </m:sup>
        </m:sSubSup>
        <m:r>
          <w:rPr>
            <w:rFonts w:ascii="Cambria Math" w:hAnsi="Cambria Math"/>
            <w:color w:val="000000" w:themeColor="text1"/>
          </w:rPr>
          <m:t xml:space="preserve"> </m:t>
        </m:r>
      </m:oMath>
      <w:r w:rsidRPr="00FC0202">
        <w:rPr>
          <w:i/>
          <w:iCs/>
          <w:color w:val="000000" w:themeColor="text1"/>
        </w:rPr>
        <w:t xml:space="preserve">PDCCH candidates per span on the active DL BWP(s) of scheduling cell(s) from the </w:t>
      </w:r>
      <m:oMath>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cells,r16</m:t>
            </m:r>
            <m:ctrlPr>
              <w:rPr>
                <w:rFonts w:ascii="Cambria Math" w:hAnsi="Cambria Math"/>
                <w:i/>
                <w:color w:val="000000" w:themeColor="text1"/>
              </w:rPr>
            </m:ctrlPr>
          </m:sub>
          <m:sup>
            <m:r>
              <w:rPr>
                <w:rFonts w:ascii="Cambria Math" w:hAnsi="Cambria Math"/>
                <w:color w:val="000000" w:themeColor="text1"/>
              </w:rPr>
              <m:t>DL,(X,Y),μ</m:t>
            </m:r>
            <m:ctrlPr>
              <w:rPr>
                <w:rFonts w:ascii="Cambria Math" w:hAnsi="Cambria Math"/>
                <w:i/>
                <w:color w:val="000000" w:themeColor="text1"/>
              </w:rPr>
            </m:ctrlPr>
          </m:sup>
        </m:sSubSup>
        <m:r>
          <w:rPr>
            <w:rFonts w:ascii="Cambria Math" w:hAnsi="Cambria Math"/>
            <w:color w:val="000000" w:themeColor="text1"/>
          </w:rPr>
          <m:t xml:space="preserve"> </m:t>
        </m:r>
      </m:oMath>
      <w:r w:rsidRPr="00FC0202">
        <w:rPr>
          <w:i/>
          <w:iCs/>
          <w:color w:val="000000" w:themeColor="text1"/>
        </w:rPr>
        <w:t xml:space="preserve">serving cells if the spans on all downlink cells from the </w:t>
      </w:r>
      <m:oMath>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cells,r16</m:t>
            </m:r>
            <m:ctrlPr>
              <w:rPr>
                <w:rFonts w:ascii="Cambria Math" w:hAnsi="Cambria Math"/>
                <w:i/>
                <w:color w:val="000000" w:themeColor="text1"/>
              </w:rPr>
            </m:ctrlPr>
          </m:sub>
          <m:sup>
            <m:r>
              <w:rPr>
                <w:rFonts w:ascii="Cambria Math" w:hAnsi="Cambria Math"/>
                <w:color w:val="000000" w:themeColor="text1"/>
              </w:rPr>
              <m:t>DL,(X,Y),μ</m:t>
            </m:r>
            <m:ctrlPr>
              <w:rPr>
                <w:rFonts w:ascii="Cambria Math" w:hAnsi="Cambria Math"/>
                <w:i/>
                <w:color w:val="000000" w:themeColor="text1"/>
              </w:rPr>
            </m:ctrlPr>
          </m:sup>
        </m:sSubSup>
      </m:oMath>
      <w:r w:rsidRPr="00FC0202">
        <w:rPr>
          <w:i/>
          <w:iCs/>
          <w:color w:val="000000" w:themeColor="text1"/>
        </w:rPr>
        <w:t xml:space="preserve"> downlink cells are aligned, where</w:t>
      </w:r>
    </w:p>
    <w:p w14:paraId="0EAE9487" w14:textId="021D2633" w:rsidR="005D32EF" w:rsidRPr="00FC0202" w:rsidRDefault="008D1B09" w:rsidP="005D32EF">
      <w:pPr>
        <w:spacing w:after="0"/>
        <w:rPr>
          <w:i/>
          <w:iCs/>
          <w:color w:val="000000" w:themeColor="text1"/>
        </w:rPr>
      </w:pPr>
      <m:oMathPara>
        <m:oMath>
          <m:sSubSup>
            <m:sSubSupPr>
              <m:ctrlPr>
                <w:rPr>
                  <w:rFonts w:ascii="Cambria Math" w:hAnsi="Cambria Math"/>
                  <w:i/>
                  <w:iCs/>
                  <w:color w:val="000000" w:themeColor="text1"/>
                </w:rPr>
              </m:ctrlPr>
            </m:sSubSupPr>
            <m:e>
              <m:r>
                <w:rPr>
                  <w:rFonts w:ascii="Cambria Math" w:hAnsi="Cambria Math"/>
                  <w:color w:val="000000" w:themeColor="text1"/>
                </w:rPr>
                <m:t>M</m:t>
              </m:r>
            </m:e>
            <m:sub>
              <m:r>
                <w:rPr>
                  <w:rFonts w:ascii="Cambria Math" w:hAnsi="Cambria Math"/>
                  <w:color w:val="000000" w:themeColor="text1"/>
                </w:rPr>
                <m:t>PDCCH</m:t>
              </m:r>
              <m:ctrlPr>
                <w:rPr>
                  <w:rFonts w:ascii="Cambria Math" w:hAnsi="Cambria Math"/>
                  <w:i/>
                  <w:color w:val="000000" w:themeColor="text1"/>
                </w:rPr>
              </m:ctrlPr>
            </m:sub>
            <m:sup>
              <m:r>
                <w:rPr>
                  <w:rFonts w:ascii="Cambria Math" w:hAnsi="Cambria Math"/>
                  <w:color w:val="000000" w:themeColor="text1"/>
                </w:rPr>
                <m:t>total,(X,Y),μ</m:t>
              </m:r>
              <m:ctrlPr>
                <w:rPr>
                  <w:rFonts w:ascii="Cambria Math" w:hAnsi="Cambria Math"/>
                  <w:i/>
                  <w:color w:val="000000" w:themeColor="text1"/>
                </w:rPr>
              </m:ctrlPr>
            </m:sup>
          </m:sSubSup>
          <m:r>
            <w:rPr>
              <w:rFonts w:ascii="Cambria Math" w:hAnsi="Cambria Math"/>
              <w:color w:val="000000" w:themeColor="text1"/>
            </w:rPr>
            <m:t>=</m:t>
          </m:r>
          <m:d>
            <m:dPr>
              <m:begChr m:val="⌊"/>
              <m:endChr m:val="⌋"/>
              <m:ctrlPr>
                <w:rPr>
                  <w:rFonts w:ascii="Cambria Math" w:hAnsi="Cambria Math"/>
                  <w:i/>
                  <w:iCs/>
                  <w:color w:val="000000" w:themeColor="text1"/>
                </w:rPr>
              </m:ctrlPr>
            </m:dPr>
            <m:e>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cells</m:t>
                  </m:r>
                  <m:ctrlPr>
                    <w:rPr>
                      <w:rFonts w:ascii="Cambria Math" w:hAnsi="Cambria Math"/>
                      <w:i/>
                      <w:color w:val="000000" w:themeColor="text1"/>
                    </w:rPr>
                  </m:ctrlPr>
                </m:sub>
                <m:sup>
                  <m:r>
                    <w:rPr>
                      <w:rFonts w:ascii="Cambria Math" w:hAnsi="Cambria Math"/>
                      <w:color w:val="000000" w:themeColor="text1"/>
                    </w:rPr>
                    <m:t>cap-r16</m:t>
                  </m:r>
                  <m:ctrlPr>
                    <w:rPr>
                      <w:rFonts w:ascii="Cambria Math" w:hAnsi="Cambria Math"/>
                      <w:i/>
                      <w:color w:val="000000" w:themeColor="text1"/>
                    </w:rPr>
                  </m:ctrlPr>
                </m:sup>
              </m:sSubSup>
              <m:r>
                <w:rPr>
                  <w:rFonts w:ascii="Cambria Math" w:hAnsi="Cambria Math"/>
                  <w:color w:val="000000" w:themeColor="text1"/>
                </w:rPr>
                <m:t>⋅</m:t>
              </m:r>
              <m:sSubSup>
                <m:sSubSupPr>
                  <m:ctrlPr>
                    <w:rPr>
                      <w:rFonts w:ascii="Cambria Math" w:hAnsi="Cambria Math"/>
                      <w:i/>
                      <w:iCs/>
                      <w:color w:val="000000" w:themeColor="text1"/>
                    </w:rPr>
                  </m:ctrlPr>
                </m:sSubSupPr>
                <m:e>
                  <m:r>
                    <w:rPr>
                      <w:rFonts w:ascii="Cambria Math" w:hAnsi="Cambria Math"/>
                      <w:color w:val="000000" w:themeColor="text1"/>
                    </w:rPr>
                    <m:t>M</m:t>
                  </m:r>
                </m:e>
                <m:sub>
                  <m:r>
                    <w:rPr>
                      <w:rFonts w:ascii="Cambria Math" w:hAnsi="Cambria Math"/>
                      <w:color w:val="000000" w:themeColor="text1"/>
                    </w:rPr>
                    <m:t>PDCCH</m:t>
                  </m:r>
                  <m:ctrlPr>
                    <w:rPr>
                      <w:rFonts w:ascii="Cambria Math" w:hAnsi="Cambria Math"/>
                      <w:i/>
                      <w:color w:val="000000" w:themeColor="text1"/>
                    </w:rPr>
                  </m:ctrlPr>
                </m:sub>
                <m:sup>
                  <m:r>
                    <w:rPr>
                      <w:rFonts w:ascii="Cambria Math" w:hAnsi="Cambria Math"/>
                      <w:color w:val="000000" w:themeColor="text1"/>
                    </w:rPr>
                    <m:t>max,(X,Y),μ</m:t>
                  </m:r>
                  <m:ctrlPr>
                    <w:rPr>
                      <w:rFonts w:ascii="Cambria Math" w:hAnsi="Cambria Math"/>
                      <w:i/>
                      <w:color w:val="000000" w:themeColor="text1"/>
                    </w:rPr>
                  </m:ctrlPr>
                </m:sup>
              </m:sSubSup>
              <m:r>
                <w:rPr>
                  <w:rFonts w:ascii="Cambria Math" w:hAnsi="Cambria Math"/>
                  <w:color w:val="000000" w:themeColor="text1"/>
                </w:rPr>
                <m:t>⋅</m:t>
              </m:r>
              <m:f>
                <m:fPr>
                  <m:type m:val="lin"/>
                  <m:ctrlPr>
                    <w:rPr>
                      <w:rFonts w:ascii="Cambria Math" w:hAnsi="Cambria Math"/>
                      <w:i/>
                      <w:iCs/>
                      <w:color w:val="000000" w:themeColor="text1"/>
                    </w:rPr>
                  </m:ctrlPr>
                </m:fPr>
                <m:num>
                  <m:d>
                    <m:dPr>
                      <m:ctrlPr>
                        <w:rPr>
                          <w:rFonts w:ascii="Cambria Math" w:hAnsi="Cambria Math"/>
                          <w:i/>
                          <w:iCs/>
                          <w:color w:val="000000" w:themeColor="text1"/>
                        </w:rPr>
                      </m:ctrlPr>
                    </m:dPr>
                    <m:e>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cells,r16</m:t>
                          </m:r>
                          <m:ctrlPr>
                            <w:rPr>
                              <w:rFonts w:ascii="Cambria Math" w:hAnsi="Cambria Math"/>
                              <w:i/>
                              <w:color w:val="000000" w:themeColor="text1"/>
                            </w:rPr>
                          </m:ctrlPr>
                        </m:sub>
                        <m:sup>
                          <m:r>
                            <w:rPr>
                              <w:rFonts w:ascii="Cambria Math" w:hAnsi="Cambria Math"/>
                              <w:color w:val="000000" w:themeColor="text1"/>
                            </w:rPr>
                            <m:t>DL,(X,Y),μ</m:t>
                          </m:r>
                          <m:ctrlPr>
                            <w:rPr>
                              <w:rFonts w:ascii="Cambria Math" w:hAnsi="Cambria Math"/>
                              <w:i/>
                              <w:color w:val="000000" w:themeColor="text1"/>
                            </w:rPr>
                          </m:ctrlPr>
                        </m:sup>
                      </m:sSubSup>
                    </m:e>
                  </m:d>
                </m:num>
                <m:den>
                  <m:nary>
                    <m:naryPr>
                      <m:chr m:val="∑"/>
                      <m:ctrlPr>
                        <w:rPr>
                          <w:rFonts w:ascii="Cambria Math" w:hAnsi="Cambria Math"/>
                          <w:i/>
                          <w:iCs/>
                          <w:color w:val="000000" w:themeColor="text1"/>
                        </w:rPr>
                      </m:ctrlPr>
                    </m:naryPr>
                    <m:sub>
                      <m:r>
                        <w:rPr>
                          <w:rFonts w:ascii="Cambria Math" w:hAnsi="Cambria Math"/>
                          <w:color w:val="000000" w:themeColor="text1"/>
                        </w:rPr>
                        <m:t>j=0</m:t>
                      </m:r>
                    </m:sub>
                    <m:sup>
                      <m:r>
                        <w:rPr>
                          <w:rFonts w:ascii="Cambria Math" w:hAnsi="Cambria Math"/>
                          <w:color w:val="000000" w:themeColor="text1"/>
                        </w:rPr>
                        <m:t>1</m:t>
                      </m:r>
                    </m:sup>
                    <m:e>
                      <m:d>
                        <m:dPr>
                          <m:ctrlPr>
                            <w:rPr>
                              <w:rFonts w:ascii="Cambria Math" w:hAnsi="Cambria Math"/>
                              <w:i/>
                              <w:iCs/>
                              <w:color w:val="000000" w:themeColor="text1"/>
                            </w:rPr>
                          </m:ctrlPr>
                        </m:dPr>
                        <m:e>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cells,r16</m:t>
                              </m:r>
                              <m:ctrlPr>
                                <w:rPr>
                                  <w:rFonts w:ascii="Cambria Math" w:hAnsi="Cambria Math"/>
                                  <w:i/>
                                  <w:color w:val="000000" w:themeColor="text1"/>
                                </w:rPr>
                              </m:ctrlPr>
                            </m:sub>
                            <m:sup>
                              <m:r>
                                <w:rPr>
                                  <w:rFonts w:ascii="Cambria Math" w:hAnsi="Cambria Math"/>
                                  <w:color w:val="000000" w:themeColor="text1"/>
                                </w:rPr>
                                <m:t>DL,j</m:t>
                              </m:r>
                              <m:ctrlPr>
                                <w:rPr>
                                  <w:rFonts w:ascii="Cambria Math" w:hAnsi="Cambria Math"/>
                                  <w:i/>
                                  <w:color w:val="000000" w:themeColor="text1"/>
                                </w:rPr>
                              </m:ctrlPr>
                            </m:sup>
                          </m:sSubSup>
                        </m:e>
                      </m:d>
                    </m:e>
                  </m:nary>
                </m:den>
              </m:f>
            </m:e>
          </m:d>
        </m:oMath>
      </m:oMathPara>
    </w:p>
    <w:p w14:paraId="5A84C9E5" w14:textId="2E456302" w:rsidR="005D32EF" w:rsidRPr="00FC0202" w:rsidRDefault="008D1B09" w:rsidP="005D32EF">
      <w:pPr>
        <w:numPr>
          <w:ilvl w:val="1"/>
          <w:numId w:val="23"/>
        </w:numPr>
        <w:autoSpaceDE w:val="0"/>
        <w:autoSpaceDN w:val="0"/>
        <w:snapToGrid w:val="0"/>
        <w:spacing w:after="0"/>
        <w:rPr>
          <w:i/>
          <w:iCs/>
          <w:color w:val="000000" w:themeColor="text1"/>
        </w:rPr>
      </w:pPr>
      <m:oMath>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cells,r16</m:t>
            </m:r>
            <m:ctrlPr>
              <w:rPr>
                <w:rFonts w:ascii="Cambria Math" w:hAnsi="Cambria Math"/>
                <w:i/>
                <w:color w:val="000000" w:themeColor="text1"/>
              </w:rPr>
            </m:ctrlPr>
          </m:sub>
          <m:sup>
            <m:r>
              <w:rPr>
                <w:rFonts w:ascii="Cambria Math" w:hAnsi="Cambria Math"/>
                <w:color w:val="000000" w:themeColor="text1"/>
              </w:rPr>
              <m:t>DL,j</m:t>
            </m:r>
            <m:ctrlPr>
              <w:rPr>
                <w:rFonts w:ascii="Cambria Math" w:hAnsi="Cambria Math"/>
                <w:i/>
                <w:color w:val="000000" w:themeColor="text1"/>
              </w:rPr>
            </m:ctrlPr>
          </m:sup>
        </m:sSubSup>
      </m:oMath>
      <w:r w:rsidR="005D32EF" w:rsidRPr="00FC0202">
        <w:rPr>
          <w:i/>
          <w:color w:val="000000" w:themeColor="text1"/>
        </w:rPr>
        <w:t xml:space="preserve"> </w:t>
      </w:r>
      <w:r w:rsidR="005D32EF" w:rsidRPr="00FC0202">
        <w:rPr>
          <w:i/>
          <w:iCs/>
          <w:color w:val="000000" w:themeColor="text1"/>
        </w:rPr>
        <w:t xml:space="preserve">is the number serving cells configured with Rel-16 PDCCH monitoring capability with SCS configuration j. </w:t>
      </w:r>
    </w:p>
    <w:p w14:paraId="334241A4" w14:textId="0B6420D6" w:rsidR="005D32EF" w:rsidRPr="00FC0202" w:rsidRDefault="005D32EF" w:rsidP="005D32EF">
      <w:pPr>
        <w:numPr>
          <w:ilvl w:val="1"/>
          <w:numId w:val="23"/>
        </w:numPr>
        <w:autoSpaceDE w:val="0"/>
        <w:autoSpaceDN w:val="0"/>
        <w:snapToGrid w:val="0"/>
        <w:spacing w:after="0"/>
        <w:rPr>
          <w:i/>
          <w:iCs/>
          <w:color w:val="000000" w:themeColor="text1"/>
        </w:rPr>
      </w:pPr>
      <w:r w:rsidRPr="00FC0202">
        <w:rPr>
          <w:i/>
          <w:iCs/>
          <w:color w:val="000000" w:themeColor="text1"/>
        </w:rPr>
        <w:t xml:space="preserve">If a UE is configured with multiple carriers with a mix of Rel-15 and Rel-16 PDCCH monitoring capability, </w:t>
      </w:r>
      <m:oMath>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cells</m:t>
            </m:r>
            <m:ctrlPr>
              <w:rPr>
                <w:rFonts w:ascii="Cambria Math" w:hAnsi="Cambria Math"/>
                <w:i/>
                <w:color w:val="000000" w:themeColor="text1"/>
              </w:rPr>
            </m:ctrlPr>
          </m:sub>
          <m:sup>
            <m:r>
              <w:rPr>
                <w:rFonts w:ascii="Cambria Math" w:hAnsi="Cambria Math"/>
                <w:color w:val="000000" w:themeColor="text1"/>
              </w:rPr>
              <m:t>cap-r16</m:t>
            </m:r>
            <m:ctrlPr>
              <w:rPr>
                <w:rFonts w:ascii="Cambria Math" w:hAnsi="Cambria Math"/>
                <w:i/>
                <w:color w:val="000000" w:themeColor="text1"/>
              </w:rPr>
            </m:ctrlPr>
          </m:sup>
        </m:sSubSup>
      </m:oMath>
      <w:r w:rsidRPr="00FC0202">
        <w:rPr>
          <w:i/>
          <w:iCs/>
          <w:color w:val="000000" w:themeColor="text1"/>
        </w:rPr>
        <w:t xml:space="preserve"> is replaced by</w:t>
      </w:r>
      <m:oMath>
        <m:sSubSup>
          <m:sSubSupPr>
            <m:ctrlPr>
              <w:rPr>
                <w:rFonts w:ascii="Cambria Math" w:hAnsi="Cambria Math"/>
                <w:i/>
                <w:iCs/>
                <w:color w:val="000000" w:themeColor="text1"/>
              </w:rPr>
            </m:ctrlPr>
          </m:sSubSupPr>
          <m:e>
            <m:r>
              <w:rPr>
                <w:rFonts w:ascii="Cambria Math" w:hAnsi="Cambria Math"/>
                <w:color w:val="000000" w:themeColor="text1"/>
              </w:rPr>
              <m:t xml:space="preserve"> N</m:t>
            </m:r>
          </m:e>
          <m:sub>
            <m:r>
              <w:rPr>
                <w:rFonts w:ascii="Cambria Math" w:hAnsi="Cambria Math"/>
                <w:color w:val="000000" w:themeColor="text1"/>
              </w:rPr>
              <m:t>cells,r16</m:t>
            </m:r>
            <m:ctrlPr>
              <w:rPr>
                <w:rFonts w:ascii="Cambria Math" w:hAnsi="Cambria Math"/>
                <w:i/>
                <w:color w:val="000000" w:themeColor="text1"/>
              </w:rPr>
            </m:ctrlPr>
          </m:sub>
          <m:sup>
            <m:r>
              <w:rPr>
                <w:rFonts w:ascii="Cambria Math" w:hAnsi="Cambria Math"/>
                <w:color w:val="000000" w:themeColor="text1"/>
              </w:rPr>
              <m:t>cap-r16</m:t>
            </m:r>
            <m:ctrlPr>
              <w:rPr>
                <w:rFonts w:ascii="Cambria Math" w:hAnsi="Cambria Math"/>
                <w:i/>
                <w:color w:val="000000" w:themeColor="text1"/>
              </w:rPr>
            </m:ctrlPr>
          </m:sup>
        </m:sSubSup>
      </m:oMath>
      <w:r w:rsidRPr="00FC0202">
        <w:rPr>
          <w:i/>
          <w:iCs/>
          <w:color w:val="000000" w:themeColor="text1"/>
        </w:rPr>
        <w:t xml:space="preserve">. </w:t>
      </w:r>
    </w:p>
    <w:p w14:paraId="0FDCF631" w14:textId="65BFB4F6" w:rsidR="005D32EF" w:rsidRPr="00FC0202" w:rsidRDefault="005D32EF" w:rsidP="005D32EF">
      <w:pPr>
        <w:pStyle w:val="ListParagraph"/>
        <w:numPr>
          <w:ilvl w:val="0"/>
          <w:numId w:val="23"/>
        </w:numPr>
        <w:spacing w:after="0" w:line="240" w:lineRule="atLeast"/>
        <w:contextualSpacing w:val="0"/>
        <w:rPr>
          <w:rFonts w:ascii="Times New Roman" w:eastAsia="Gulim" w:hAnsi="Times New Roman" w:cs="Times New Roman"/>
          <w:i/>
          <w:color w:val="000000" w:themeColor="text1"/>
          <w:sz w:val="20"/>
          <w:szCs w:val="20"/>
        </w:rPr>
      </w:pPr>
      <w:r w:rsidRPr="00FC0202">
        <w:rPr>
          <w:rFonts w:ascii="Times New Roman" w:hAnsi="Times New Roman" w:cs="Times New Roman"/>
          <w:i/>
          <w:iCs/>
          <w:color w:val="000000" w:themeColor="text1"/>
          <w:sz w:val="20"/>
          <w:szCs w:val="20"/>
        </w:rPr>
        <w:t xml:space="preserve">The associated combination (X, Y) is the combination (X, Y) associated with largest maximum number of </w:t>
      </w:r>
      <m:oMath>
        <m:sSubSup>
          <m:sSubSupPr>
            <m:ctrlPr>
              <w:rPr>
                <w:rFonts w:ascii="Cambria Math" w:hAnsi="Cambria Math" w:cs="Times New Roman"/>
                <w:i/>
                <w:iCs/>
                <w:color w:val="000000" w:themeColor="text1"/>
                <w:sz w:val="20"/>
                <w:szCs w:val="20"/>
              </w:rPr>
            </m:ctrlPr>
          </m:sSubSupPr>
          <m:e>
            <m:r>
              <w:rPr>
                <w:rFonts w:ascii="Cambria Math" w:hAnsi="Cambria Math" w:cs="Times New Roman"/>
                <w:color w:val="000000" w:themeColor="text1"/>
                <w:sz w:val="20"/>
                <w:szCs w:val="20"/>
              </w:rPr>
              <m:t>M</m:t>
            </m:r>
          </m:e>
          <m:sub>
            <m:r>
              <w:rPr>
                <w:rFonts w:ascii="Cambria Math" w:hAnsi="Cambria Math" w:cs="Times New Roman"/>
                <w:color w:val="000000" w:themeColor="text1"/>
                <w:sz w:val="20"/>
                <w:szCs w:val="20"/>
              </w:rPr>
              <m:t>PDCCH</m:t>
            </m:r>
            <m:ctrlPr>
              <w:rPr>
                <w:rFonts w:ascii="Cambria Math" w:hAnsi="Cambria Math" w:cs="Times New Roman"/>
                <w:i/>
                <w:color w:val="000000" w:themeColor="text1"/>
                <w:sz w:val="20"/>
                <w:szCs w:val="20"/>
              </w:rPr>
            </m:ctrlPr>
          </m:sub>
          <m:sup>
            <m:r>
              <w:rPr>
                <w:rFonts w:ascii="Cambria Math" w:hAnsi="Cambria Math" w:cs="Times New Roman"/>
                <w:color w:val="000000" w:themeColor="text1"/>
                <w:sz w:val="20"/>
                <w:szCs w:val="20"/>
              </w:rPr>
              <m:t>max,(X,Y),μ</m:t>
            </m:r>
            <m:ctrlPr>
              <w:rPr>
                <w:rFonts w:ascii="Cambria Math" w:hAnsi="Cambria Math" w:cs="Times New Roman"/>
                <w:i/>
                <w:color w:val="000000" w:themeColor="text1"/>
                <w:sz w:val="20"/>
                <w:szCs w:val="20"/>
              </w:rPr>
            </m:ctrlPr>
          </m:sup>
        </m:sSubSup>
      </m:oMath>
      <w:r w:rsidRPr="00FC0202">
        <w:rPr>
          <w:rFonts w:ascii="Times New Roman" w:hAnsi="Times New Roman" w:cs="Times New Roman"/>
          <w:i/>
          <w:iCs/>
          <w:color w:val="000000" w:themeColor="text1"/>
          <w:sz w:val="20"/>
          <w:szCs w:val="20"/>
        </w:rPr>
        <w:t>, if the UE indicates a capability to monitor PDCCH according to multiple (X, Y) combinations and a configuration of search space sets to the UE results in a separation of any two consecutive PDCCH monitoring spans that is equal to or larger than the value of X for two or more of the (X, Y) combinations.</w:t>
      </w:r>
    </w:p>
    <w:p w14:paraId="7EBE7C9A" w14:textId="77777777" w:rsidR="005D32EF" w:rsidRPr="005D32EF" w:rsidRDefault="005D32EF" w:rsidP="00EE16DC">
      <w:pPr>
        <w:rPr>
          <w:lang w:val="x-none"/>
        </w:rPr>
      </w:pPr>
    </w:p>
    <w:p w14:paraId="612CA8D3" w14:textId="77777777" w:rsidR="009612D4" w:rsidRDefault="00EE16DC" w:rsidP="009612D4">
      <w:r>
        <w:t>We are fine to confirm the working assumption above for the aligned case.</w:t>
      </w:r>
    </w:p>
    <w:p w14:paraId="0955A090" w14:textId="0F21DDE2" w:rsidR="002F3B5E" w:rsidRDefault="009612D4" w:rsidP="00775F57">
      <w:pPr>
        <w:rPr>
          <w:b/>
          <w:i/>
        </w:rPr>
      </w:pPr>
      <w:r>
        <w:rPr>
          <w:b/>
          <w:i/>
        </w:rPr>
        <w:t>P</w:t>
      </w:r>
      <w:r w:rsidR="0046618E">
        <w:rPr>
          <w:b/>
          <w:i/>
        </w:rPr>
        <w:t>roposal#6</w:t>
      </w:r>
      <w:r w:rsidR="00EE16DC">
        <w:rPr>
          <w:b/>
          <w:i/>
        </w:rPr>
        <w:t xml:space="preserve">: </w:t>
      </w:r>
      <w:r>
        <w:rPr>
          <w:b/>
          <w:i/>
        </w:rPr>
        <w:t xml:space="preserve"> confirm the working assumption for the aligned spans.</w:t>
      </w:r>
    </w:p>
    <w:p w14:paraId="34FD7C18" w14:textId="77777777" w:rsidR="00EE16DC" w:rsidRDefault="007F76CD" w:rsidP="00775F57">
      <w:pPr>
        <w:rPr>
          <w:b/>
          <w:i/>
        </w:rPr>
      </w:pPr>
      <w:r>
        <w:t xml:space="preserve">For non-aligned spans we are ok to check for all </w:t>
      </w:r>
      <w:r w:rsidR="006307C3">
        <w:t xml:space="preserve">the possible </w:t>
      </w:r>
      <w:r>
        <w:t>combinations of any set of spans.</w:t>
      </w:r>
      <w:r w:rsidR="00F4705B">
        <w:t xml:space="preserve"> This</w:t>
      </w:r>
      <w:r>
        <w:t xml:space="preserve"> </w:t>
      </w:r>
      <w:r w:rsidR="00F4705B" w:rsidRPr="00F4705B">
        <w:t xml:space="preserve">includes all potential combinations of different spans on different carriers, and all the combinations need to ensure the total number of non-overlapping CCEs is smaller than what the UE could support on a single span over all the maximum number of supported CCs. </w:t>
      </w:r>
      <w:r w:rsidR="006307C3">
        <w:t>Although, this</w:t>
      </w:r>
      <w:r w:rsidR="00FC6888">
        <w:t xml:space="preserve"> solution</w:t>
      </w:r>
      <w:r w:rsidR="006307C3">
        <w:t xml:space="preserve"> comes with some complexity it is the simplest way to handle</w:t>
      </w:r>
      <w:r w:rsidR="00F4705B">
        <w:t xml:space="preserve"> and specify</w:t>
      </w:r>
      <w:r w:rsidR="006307C3">
        <w:t xml:space="preserve"> this issue.</w:t>
      </w:r>
    </w:p>
    <w:p w14:paraId="7B8E7F01" w14:textId="2B6139C6" w:rsidR="00E357CF" w:rsidRDefault="003142EE" w:rsidP="003142EE">
      <w:pPr>
        <w:rPr>
          <w:b/>
          <w:i/>
        </w:rPr>
      </w:pPr>
      <w:r>
        <w:rPr>
          <w:b/>
          <w:i/>
        </w:rPr>
        <w:t>Proposal#</w:t>
      </w:r>
      <w:r w:rsidR="0046618E">
        <w:rPr>
          <w:b/>
          <w:i/>
        </w:rPr>
        <w:t>7</w:t>
      </w:r>
      <w:r w:rsidR="00594FD2">
        <w:rPr>
          <w:b/>
          <w:i/>
        </w:rPr>
        <w:t>:</w:t>
      </w:r>
      <w:r w:rsidR="00F4705B">
        <w:rPr>
          <w:b/>
          <w:i/>
        </w:rPr>
        <w:t xml:space="preserve"> F</w:t>
      </w:r>
      <w:r w:rsidR="00E357CF" w:rsidRPr="00E357CF">
        <w:rPr>
          <w:b/>
          <w:i/>
        </w:rPr>
        <w:t>or non-a</w:t>
      </w:r>
      <w:r w:rsidR="00E357CF">
        <w:rPr>
          <w:b/>
          <w:i/>
        </w:rPr>
        <w:t>l</w:t>
      </w:r>
      <w:r w:rsidR="00E357CF" w:rsidRPr="00E357CF">
        <w:rPr>
          <w:b/>
          <w:i/>
        </w:rPr>
        <w:t xml:space="preserve">igned spans, support the check </w:t>
      </w:r>
      <w:r w:rsidR="00E357CF">
        <w:rPr>
          <w:b/>
          <w:i/>
        </w:rPr>
        <w:t>of</w:t>
      </w:r>
      <w:r w:rsidR="00E357CF" w:rsidRPr="00E357CF">
        <w:rPr>
          <w:b/>
          <w:i/>
        </w:rPr>
        <w:t xml:space="preserve"> all combinations of any set of spans</w:t>
      </w:r>
      <w:r w:rsidR="00E50319">
        <w:rPr>
          <w:b/>
          <w:i/>
        </w:rPr>
        <w:t>:</w:t>
      </w:r>
    </w:p>
    <w:p w14:paraId="56719FAD" w14:textId="13EA582A" w:rsidR="00E50319" w:rsidRPr="00E50319" w:rsidRDefault="0046618E" w:rsidP="00E50319">
      <w:pPr>
        <w:pStyle w:val="ListParagraph"/>
        <w:numPr>
          <w:ilvl w:val="0"/>
          <w:numId w:val="22"/>
        </w:numPr>
        <w:rPr>
          <w:b/>
          <w:i/>
          <w:color w:val="000000" w:themeColor="text1"/>
          <w:sz w:val="20"/>
          <w:szCs w:val="20"/>
        </w:rPr>
      </w:pPr>
      <w:r>
        <w:rPr>
          <w:rFonts w:ascii="Times New Roman" w:hAnsi="Times New Roman"/>
          <w:i/>
          <w:iCs/>
          <w:color w:val="000000" w:themeColor="text1"/>
          <w:sz w:val="20"/>
          <w:szCs w:val="20"/>
          <w:lang w:eastAsia="zh-CN"/>
        </w:rPr>
        <w:t>T</w:t>
      </w:r>
      <w:r w:rsidR="00E50319" w:rsidRPr="00E50319">
        <w:rPr>
          <w:rFonts w:ascii="Times New Roman" w:hAnsi="Times New Roman"/>
          <w:i/>
          <w:iCs/>
          <w:color w:val="000000" w:themeColor="text1"/>
          <w:sz w:val="20"/>
          <w:szCs w:val="20"/>
          <w:lang w:eastAsia="zh-CN"/>
        </w:rPr>
        <w:t xml:space="preserve">he UE is not required to monitor more than </w:t>
      </w:r>
      <m:oMath>
        <m:sSubSup>
          <m:sSubSupPr>
            <m:ctrlPr>
              <w:rPr>
                <w:rFonts w:ascii="Cambria Math" w:hAnsi="Cambria Math"/>
                <w:i/>
                <w:iCs/>
                <w:color w:val="000000" w:themeColor="text1"/>
                <w:sz w:val="20"/>
                <w:szCs w:val="20"/>
                <w:lang w:eastAsia="zh-CN"/>
              </w:rPr>
            </m:ctrlPr>
          </m:sSubSupPr>
          <m:e>
            <m:r>
              <w:rPr>
                <w:rFonts w:ascii="Cambria Math" w:hAnsi="Cambria Math"/>
                <w:color w:val="000000" w:themeColor="text1"/>
                <w:sz w:val="20"/>
                <w:szCs w:val="20"/>
                <w:lang w:val="en-GB" w:eastAsia="zh-CN"/>
              </w:rPr>
              <m:t>C</m:t>
            </m:r>
          </m:e>
          <m:sub>
            <m:r>
              <m:rPr>
                <m:sty m:val="p"/>
              </m:rPr>
              <w:rPr>
                <w:rFonts w:ascii="Cambria Math" w:hAnsi="Cambria Math"/>
                <w:color w:val="000000" w:themeColor="text1"/>
                <w:sz w:val="20"/>
                <w:szCs w:val="20"/>
                <w:lang w:val="en-GB" w:eastAsia="zh-CN"/>
              </w:rPr>
              <m:t>PDCCH</m:t>
            </m:r>
            <m:ctrlPr>
              <w:rPr>
                <w:rFonts w:ascii="Cambria Math" w:hAnsi="Cambria Math"/>
                <w:color w:val="000000" w:themeColor="text1"/>
                <w:sz w:val="20"/>
                <w:szCs w:val="20"/>
                <w:lang w:eastAsia="zh-CN"/>
              </w:rPr>
            </m:ctrlPr>
          </m:sub>
          <m:sup>
            <m:r>
              <m:rPr>
                <m:sty m:val="p"/>
              </m:rPr>
              <w:rPr>
                <w:rFonts w:ascii="Cambria Math" w:hAnsi="Cambria Math"/>
                <w:color w:val="000000" w:themeColor="text1"/>
                <w:sz w:val="20"/>
                <w:szCs w:val="20"/>
                <w:lang w:val="en-GB" w:eastAsia="zh-CN"/>
              </w:rPr>
              <m:t>total,(X,Y),</m:t>
            </m:r>
            <m:r>
              <w:rPr>
                <w:rFonts w:ascii="Cambria Math" w:hAnsi="Cambria Math"/>
                <w:color w:val="000000" w:themeColor="text1"/>
                <w:sz w:val="20"/>
                <w:szCs w:val="20"/>
                <w:lang w:val="en-GB" w:eastAsia="zh-CN"/>
              </w:rPr>
              <m:t>μ</m:t>
            </m:r>
            <m:ctrlPr>
              <w:rPr>
                <w:rFonts w:ascii="Cambria Math" w:hAnsi="Cambria Math"/>
                <w:color w:val="000000" w:themeColor="text1"/>
                <w:sz w:val="20"/>
                <w:szCs w:val="20"/>
                <w:lang w:eastAsia="zh-CN"/>
              </w:rPr>
            </m:ctrlPr>
          </m:sup>
        </m:sSubSup>
        <m:r>
          <w:rPr>
            <w:rFonts w:ascii="Cambria Math" w:hAnsi="Cambria Math"/>
            <w:color w:val="000000" w:themeColor="text1"/>
            <w:sz w:val="20"/>
            <w:szCs w:val="20"/>
            <w:lang w:eastAsia="zh-CN"/>
          </w:rPr>
          <m:t xml:space="preserve"> </m:t>
        </m:r>
      </m:oMath>
      <w:r w:rsidR="00E50319" w:rsidRPr="00E50319">
        <w:rPr>
          <w:rFonts w:ascii="Times New Roman" w:hAnsi="Times New Roman"/>
          <w:i/>
          <w:iCs/>
          <w:color w:val="000000" w:themeColor="text1"/>
          <w:sz w:val="20"/>
          <w:szCs w:val="20"/>
          <w:lang w:eastAsia="zh-CN"/>
        </w:rPr>
        <w:t xml:space="preserve">non-overlapping CCEs for </w:t>
      </w:r>
      <w:r w:rsidR="00E50319" w:rsidRPr="00E50319">
        <w:rPr>
          <w:rFonts w:ascii="Times New Roman" w:hAnsi="Times New Roman"/>
          <w:i/>
          <w:iCs/>
          <w:color w:val="000000" w:themeColor="text1"/>
          <w:sz w:val="20"/>
          <w:szCs w:val="20"/>
          <w:u w:val="single"/>
          <w:lang w:eastAsia="zh-CN"/>
        </w:rPr>
        <w:t>any set of spans</w:t>
      </w:r>
      <w:r w:rsidR="00E50319" w:rsidRPr="00E50319">
        <w:rPr>
          <w:rFonts w:ascii="Times New Roman" w:hAnsi="Times New Roman"/>
          <w:i/>
          <w:iCs/>
          <w:color w:val="000000" w:themeColor="text1"/>
          <w:sz w:val="20"/>
          <w:szCs w:val="20"/>
          <w:lang w:eastAsia="zh-CN"/>
        </w:rPr>
        <w:t xml:space="preserve"> across the active DL BWP(s) of scheduling cell(s) from the </w:t>
      </w:r>
      <m:oMath>
        <m:sSubSup>
          <m:sSubSupPr>
            <m:ctrlPr>
              <w:rPr>
                <w:rFonts w:ascii="Cambria Math" w:hAnsi="Cambria Math"/>
                <w:i/>
                <w:iCs/>
                <w:color w:val="000000" w:themeColor="text1"/>
                <w:sz w:val="20"/>
                <w:szCs w:val="20"/>
                <w:lang w:eastAsia="zh-CN"/>
              </w:rPr>
            </m:ctrlPr>
          </m:sSubSupPr>
          <m:e>
            <m:r>
              <w:rPr>
                <w:rFonts w:ascii="Cambria Math" w:hAnsi="Cambria Math"/>
                <w:color w:val="000000" w:themeColor="text1"/>
                <w:sz w:val="20"/>
                <w:szCs w:val="20"/>
                <w:lang w:val="en-GB" w:eastAsia="zh-CN"/>
              </w:rPr>
              <m:t>N</m:t>
            </m:r>
          </m:e>
          <m:sub>
            <m:r>
              <m:rPr>
                <m:sty m:val="p"/>
              </m:rPr>
              <w:rPr>
                <w:rFonts w:ascii="Cambria Math" w:hAnsi="Cambria Math"/>
                <w:color w:val="000000" w:themeColor="text1"/>
                <w:sz w:val="20"/>
                <w:szCs w:val="20"/>
                <w:lang w:val="en-GB" w:eastAsia="zh-CN"/>
              </w:rPr>
              <m:t>cells,r16</m:t>
            </m:r>
            <m:ctrlPr>
              <w:rPr>
                <w:rFonts w:ascii="Cambria Math" w:hAnsi="Cambria Math"/>
                <w:color w:val="000000" w:themeColor="text1"/>
                <w:sz w:val="20"/>
                <w:szCs w:val="20"/>
                <w:lang w:eastAsia="zh-CN"/>
              </w:rPr>
            </m:ctrlPr>
          </m:sub>
          <m:sup>
            <m:r>
              <m:rPr>
                <m:sty m:val="p"/>
              </m:rPr>
              <w:rPr>
                <w:rFonts w:ascii="Cambria Math" w:hAnsi="Cambria Math"/>
                <w:color w:val="000000" w:themeColor="text1"/>
                <w:sz w:val="20"/>
                <w:szCs w:val="20"/>
                <w:lang w:val="en-GB" w:eastAsia="zh-CN"/>
              </w:rPr>
              <m:t>DL,(X,Y),</m:t>
            </m:r>
            <m:r>
              <w:rPr>
                <w:rFonts w:ascii="Cambria Math" w:hAnsi="Cambria Math"/>
                <w:color w:val="000000" w:themeColor="text1"/>
                <w:sz w:val="20"/>
                <w:szCs w:val="20"/>
                <w:lang w:val="en-GB" w:eastAsia="zh-CN"/>
              </w:rPr>
              <m:t>μ</m:t>
            </m:r>
            <m:ctrlPr>
              <w:rPr>
                <w:rFonts w:ascii="Cambria Math" w:hAnsi="Cambria Math"/>
                <w:color w:val="000000" w:themeColor="text1"/>
                <w:sz w:val="20"/>
                <w:szCs w:val="20"/>
                <w:lang w:eastAsia="zh-CN"/>
              </w:rPr>
            </m:ctrlPr>
          </m:sup>
        </m:sSubSup>
        <m:r>
          <w:rPr>
            <w:rFonts w:ascii="Cambria Math" w:hAnsi="Cambria Math"/>
            <w:color w:val="000000" w:themeColor="text1"/>
            <w:sz w:val="20"/>
            <w:szCs w:val="20"/>
            <w:lang w:eastAsia="zh-CN"/>
          </w:rPr>
          <m:t xml:space="preserve"> </m:t>
        </m:r>
      </m:oMath>
      <w:r w:rsidR="00E50319" w:rsidRPr="00E50319">
        <w:rPr>
          <w:rFonts w:ascii="Times New Roman" w:hAnsi="Times New Roman"/>
          <w:i/>
          <w:iCs/>
          <w:color w:val="000000" w:themeColor="text1"/>
          <w:sz w:val="20"/>
          <w:szCs w:val="20"/>
          <w:lang w:eastAsia="zh-CN"/>
        </w:rPr>
        <w:t xml:space="preserve">downlink cells if the spans on different downlink cells from the </w:t>
      </w:r>
      <m:oMath>
        <m:sSubSup>
          <m:sSubSupPr>
            <m:ctrlPr>
              <w:rPr>
                <w:rFonts w:ascii="Cambria Math" w:hAnsi="Cambria Math"/>
                <w:i/>
                <w:iCs/>
                <w:color w:val="000000" w:themeColor="text1"/>
                <w:sz w:val="20"/>
                <w:szCs w:val="20"/>
                <w:lang w:eastAsia="zh-CN"/>
              </w:rPr>
            </m:ctrlPr>
          </m:sSubSupPr>
          <m:e>
            <m:r>
              <w:rPr>
                <w:rFonts w:ascii="Cambria Math" w:hAnsi="Cambria Math"/>
                <w:color w:val="000000" w:themeColor="text1"/>
                <w:sz w:val="20"/>
                <w:szCs w:val="20"/>
                <w:lang w:val="en-GB" w:eastAsia="zh-CN"/>
              </w:rPr>
              <m:t>N</m:t>
            </m:r>
          </m:e>
          <m:sub>
            <m:r>
              <m:rPr>
                <m:sty m:val="p"/>
              </m:rPr>
              <w:rPr>
                <w:rFonts w:ascii="Cambria Math" w:hAnsi="Cambria Math"/>
                <w:color w:val="000000" w:themeColor="text1"/>
                <w:sz w:val="20"/>
                <w:szCs w:val="20"/>
                <w:lang w:val="en-GB" w:eastAsia="zh-CN"/>
              </w:rPr>
              <m:t>cells,r16</m:t>
            </m:r>
            <m:ctrlPr>
              <w:rPr>
                <w:rFonts w:ascii="Cambria Math" w:hAnsi="Cambria Math"/>
                <w:color w:val="000000" w:themeColor="text1"/>
                <w:sz w:val="20"/>
                <w:szCs w:val="20"/>
                <w:lang w:eastAsia="zh-CN"/>
              </w:rPr>
            </m:ctrlPr>
          </m:sub>
          <m:sup>
            <m:r>
              <m:rPr>
                <m:sty m:val="p"/>
              </m:rPr>
              <w:rPr>
                <w:rFonts w:ascii="Cambria Math" w:hAnsi="Cambria Math"/>
                <w:color w:val="000000" w:themeColor="text1"/>
                <w:sz w:val="20"/>
                <w:szCs w:val="20"/>
                <w:lang w:val="en-GB" w:eastAsia="zh-CN"/>
              </w:rPr>
              <m:t>DL,(X,Y),</m:t>
            </m:r>
            <m:r>
              <w:rPr>
                <w:rFonts w:ascii="Cambria Math" w:hAnsi="Cambria Math"/>
                <w:color w:val="000000" w:themeColor="text1"/>
                <w:sz w:val="20"/>
                <w:szCs w:val="20"/>
                <w:lang w:val="en-GB" w:eastAsia="zh-CN"/>
              </w:rPr>
              <m:t>μ</m:t>
            </m:r>
            <m:ctrlPr>
              <w:rPr>
                <w:rFonts w:ascii="Cambria Math" w:hAnsi="Cambria Math"/>
                <w:color w:val="000000" w:themeColor="text1"/>
                <w:sz w:val="20"/>
                <w:szCs w:val="20"/>
                <w:lang w:eastAsia="zh-CN"/>
              </w:rPr>
            </m:ctrlPr>
          </m:sup>
        </m:sSubSup>
      </m:oMath>
      <w:r w:rsidR="00E50319" w:rsidRPr="00E50319">
        <w:rPr>
          <w:rFonts w:ascii="Times New Roman" w:hAnsi="Times New Roman"/>
          <w:i/>
          <w:iCs/>
          <w:color w:val="000000" w:themeColor="text1"/>
          <w:sz w:val="20"/>
          <w:szCs w:val="20"/>
          <w:lang w:eastAsia="zh-CN"/>
        </w:rPr>
        <w:t xml:space="preserve"> downlink cells are </w:t>
      </w:r>
      <w:r w:rsidR="00E50319" w:rsidRPr="00E50319">
        <w:rPr>
          <w:rFonts w:ascii="Times New Roman" w:hAnsi="Times New Roman"/>
          <w:i/>
          <w:iCs/>
          <w:color w:val="000000" w:themeColor="text1"/>
          <w:sz w:val="20"/>
          <w:szCs w:val="20"/>
          <w:u w:val="single"/>
          <w:lang w:eastAsia="zh-CN"/>
        </w:rPr>
        <w:t>not aligned</w:t>
      </w:r>
      <w:r w:rsidR="00E50319" w:rsidRPr="00E50319">
        <w:rPr>
          <w:rFonts w:ascii="Times New Roman" w:hAnsi="Times New Roman"/>
          <w:i/>
          <w:iCs/>
          <w:color w:val="000000" w:themeColor="text1"/>
          <w:sz w:val="20"/>
          <w:szCs w:val="20"/>
          <w:lang w:eastAsia="zh-CN"/>
        </w:rPr>
        <w:t xml:space="preserve">, with </w:t>
      </w:r>
      <w:r w:rsidR="00E50319" w:rsidRPr="00E50319">
        <w:rPr>
          <w:rFonts w:ascii="Times New Roman" w:hAnsi="Times New Roman"/>
          <w:i/>
          <w:iCs/>
          <w:color w:val="000000" w:themeColor="text1"/>
          <w:sz w:val="20"/>
          <w:szCs w:val="20"/>
          <w:u w:val="single"/>
          <w:lang w:eastAsia="zh-CN"/>
        </w:rPr>
        <w:t>at most one span per scheduling cell for each set</w:t>
      </w:r>
    </w:p>
    <w:p w14:paraId="24AB44D9" w14:textId="77777777" w:rsidR="003142EE" w:rsidRPr="00E50319" w:rsidRDefault="003142EE" w:rsidP="00775F57">
      <w:pPr>
        <w:rPr>
          <w:b/>
          <w:i/>
          <w:color w:val="000000" w:themeColor="text1"/>
        </w:rPr>
      </w:pPr>
    </w:p>
    <w:p w14:paraId="597CF97E" w14:textId="77777777" w:rsidR="00C52728" w:rsidRDefault="00C52728" w:rsidP="00775F57">
      <w:pPr>
        <w:rPr>
          <w:lang w:eastAsia="zh-CN"/>
        </w:rPr>
      </w:pPr>
      <w:r>
        <w:rPr>
          <w:lang w:eastAsia="zh-CN"/>
        </w:rPr>
        <w:t>Regarding the ambiguity in defining the non-aligned and aligned spans case. We agree with the following definition to distinguish aligned and non-aligned</w:t>
      </w:r>
    </w:p>
    <w:p w14:paraId="2A7C4D9D" w14:textId="28B97660" w:rsidR="00C52728" w:rsidRDefault="00C52728" w:rsidP="00775F57">
      <w:pPr>
        <w:rPr>
          <w:lang w:eastAsia="zh-CN"/>
        </w:rPr>
      </w:pPr>
      <w:r>
        <w:rPr>
          <w:lang w:eastAsia="zh-CN"/>
        </w:rPr>
        <w:t xml:space="preserve">For the aligned case: for every span in every carrier, it exists a span in every other carrier starting from the same symbol. If not, then it is a non-aligned case. </w:t>
      </w:r>
    </w:p>
    <w:p w14:paraId="7DBA36A8" w14:textId="77777777" w:rsidR="00356141" w:rsidRPr="00FE4D8E" w:rsidRDefault="00356141" w:rsidP="00775F57">
      <w:pPr>
        <w:rPr>
          <w:lang w:eastAsia="zh-CN"/>
        </w:rPr>
      </w:pPr>
      <w:r w:rsidRPr="00FE4D8E">
        <w:rPr>
          <w:lang w:eastAsia="zh-CN"/>
        </w:rPr>
        <w:t>In case all the spans look aligned but there are some empty spans, then for simplicity, this should be considered as non-aligned.</w:t>
      </w:r>
      <w:r w:rsidR="0097031E" w:rsidRPr="00FE4D8E">
        <w:rPr>
          <w:lang w:eastAsia="zh-CN"/>
        </w:rPr>
        <w:t xml:space="preserve"> Dealing with all the corner cases, will add extra complexity and doesn’t encourage the implementation of this feature. </w:t>
      </w:r>
    </w:p>
    <w:p w14:paraId="6BCFB4D4" w14:textId="77777777" w:rsidR="0097031E" w:rsidRDefault="0097031E" w:rsidP="00775F57">
      <w:pPr>
        <w:rPr>
          <w:lang w:eastAsia="zh-CN"/>
        </w:rPr>
      </w:pPr>
      <w:r w:rsidRPr="00FE4D8E">
        <w:rPr>
          <w:lang w:eastAsia="zh-CN"/>
        </w:rPr>
        <w:t xml:space="preserve">Also, the URLLC service is to be mostly deployed over a single CC so trying to optimize the case of the </w:t>
      </w:r>
      <w:r>
        <w:rPr>
          <w:lang w:eastAsia="zh-CN"/>
        </w:rPr>
        <w:t>non-aligned spans with large number of carriers, could be counterproductive for a very unrealistic deployment. So although we need to specify this case there is no need to reach the ideal solution because it will be very complex and not attractive for deployment.</w:t>
      </w:r>
    </w:p>
    <w:p w14:paraId="1A591524" w14:textId="22EB7599" w:rsidR="00C52728" w:rsidRPr="00C52728" w:rsidRDefault="00C52728" w:rsidP="00C52728">
      <w:pPr>
        <w:rPr>
          <w:b/>
          <w:i/>
          <w:lang w:eastAsia="zh-CN"/>
        </w:rPr>
      </w:pPr>
      <w:r w:rsidRPr="00C52728">
        <w:rPr>
          <w:b/>
          <w:i/>
          <w:lang w:eastAsia="zh-CN"/>
        </w:rPr>
        <w:t>Proposal</w:t>
      </w:r>
      <w:r w:rsidR="0046618E">
        <w:rPr>
          <w:b/>
          <w:i/>
          <w:lang w:eastAsia="zh-CN"/>
        </w:rPr>
        <w:t>#8</w:t>
      </w:r>
      <w:r w:rsidRPr="00C52728">
        <w:rPr>
          <w:b/>
          <w:i/>
          <w:lang w:eastAsia="zh-CN"/>
        </w:rPr>
        <w:t xml:space="preserve">: The spans are defined as aligned if for every span in every carrier, it exists a span in every other carrier starting from the same symbol. If not, then it is a non-aligned case. </w:t>
      </w:r>
    </w:p>
    <w:p w14:paraId="668CBDBF" w14:textId="77777777" w:rsidR="00C52728" w:rsidRPr="00FE4D8E" w:rsidRDefault="00FE4D8E" w:rsidP="00775F57">
      <w:pPr>
        <w:rPr>
          <w:lang w:eastAsia="zh-CN"/>
        </w:rPr>
      </w:pPr>
      <w:r w:rsidRPr="00FE4D8E">
        <w:rPr>
          <w:lang w:eastAsia="zh-CN"/>
        </w:rPr>
        <w:t xml:space="preserve">Also, the combination of cells where some of them have aligned spans and the remaining cells have non-aligned spans, should be considered as non-aligned. </w:t>
      </w:r>
    </w:p>
    <w:p w14:paraId="40584704" w14:textId="77777777" w:rsidR="001F5046" w:rsidRPr="00466346" w:rsidRDefault="00C60DA3" w:rsidP="001F5046">
      <w:pPr>
        <w:pStyle w:val="Heading1"/>
        <w:jc w:val="both"/>
      </w:pPr>
      <w:r>
        <w:lastRenderedPageBreak/>
        <w:t xml:space="preserve">PDCCH CCEs and </w:t>
      </w:r>
      <w:r w:rsidR="00FA0032" w:rsidRPr="00FA0032">
        <w:t>BDs Budgets</w:t>
      </w:r>
      <w:r>
        <w:t xml:space="preserve">, </w:t>
      </w:r>
      <w:r w:rsidRPr="00C60DA3">
        <w:t>minimum number of reported CCs for PDCCH monitoring capability</w:t>
      </w:r>
    </w:p>
    <w:p w14:paraId="15A93D3F" w14:textId="77777777" w:rsidR="00FA0032" w:rsidRDefault="00FA0032" w:rsidP="00FA0032">
      <w:pPr>
        <w:jc w:val="both"/>
        <w:rPr>
          <w:rFonts w:eastAsia="SimSun"/>
          <w:lang w:val="en-US" w:eastAsia="zh-CN"/>
        </w:rPr>
      </w:pPr>
      <w:r>
        <w:rPr>
          <w:rFonts w:eastAsia="SimSun"/>
          <w:lang w:val="en-US" w:eastAsia="zh-CN"/>
        </w:rPr>
        <w:t>The reason for th</w:t>
      </w:r>
      <w:r w:rsidR="00B9313A">
        <w:rPr>
          <w:rFonts w:eastAsia="SimSun"/>
          <w:lang w:val="en-US" w:eastAsia="zh-CN"/>
        </w:rPr>
        <w:t>e proposed</w:t>
      </w:r>
      <w:r>
        <w:rPr>
          <w:rFonts w:eastAsia="SimSun"/>
          <w:lang w:val="en-US" w:eastAsia="zh-CN"/>
        </w:rPr>
        <w:t xml:space="preserve"> change</w:t>
      </w:r>
      <w:r w:rsidR="00B9313A">
        <w:rPr>
          <w:rFonts w:eastAsia="SimSun"/>
          <w:lang w:val="en-US" w:eastAsia="zh-CN"/>
        </w:rPr>
        <w:t>s</w:t>
      </w:r>
      <w:r>
        <w:rPr>
          <w:rFonts w:eastAsia="SimSun"/>
          <w:lang w:val="en-US" w:eastAsia="zh-CN"/>
        </w:rPr>
        <w:t xml:space="preserve"> </w:t>
      </w:r>
      <w:r w:rsidR="00B9313A">
        <w:rPr>
          <w:rFonts w:eastAsia="SimSun"/>
          <w:lang w:val="en-US" w:eastAsia="zh-CN"/>
        </w:rPr>
        <w:t>is</w:t>
      </w:r>
      <w:r>
        <w:rPr>
          <w:rFonts w:eastAsia="SimSun"/>
          <w:lang w:val="en-US" w:eastAsia="zh-CN"/>
        </w:rPr>
        <w:t xml:space="preserve">: </w:t>
      </w:r>
    </w:p>
    <w:p w14:paraId="189F56BB" w14:textId="77777777" w:rsidR="00FA0032" w:rsidRPr="00FA0032" w:rsidRDefault="00FA0032" w:rsidP="00FA0032">
      <w:pPr>
        <w:pStyle w:val="ListParagraph"/>
        <w:numPr>
          <w:ilvl w:val="0"/>
          <w:numId w:val="6"/>
        </w:numPr>
        <w:spacing w:after="0"/>
        <w:rPr>
          <w:rFonts w:ascii="Times New Roman" w:eastAsia="SimSun" w:hAnsi="Times New Roman" w:cs="Times New Roman"/>
          <w:sz w:val="20"/>
          <w:szCs w:val="20"/>
          <w:lang w:val="en-US" w:eastAsia="zh-CN"/>
        </w:rPr>
      </w:pPr>
      <w:r w:rsidRPr="00FA0032">
        <w:rPr>
          <w:rFonts w:ascii="Times New Roman" w:eastAsia="SimSun" w:hAnsi="Times New Roman" w:cs="Times New Roman"/>
          <w:sz w:val="20"/>
          <w:szCs w:val="20"/>
          <w:lang w:val="en-US" w:eastAsia="zh-CN"/>
        </w:rPr>
        <w:t xml:space="preserve">The Maximum numbers </w:t>
      </w:r>
      <m:oMath>
        <m:sSubSup>
          <m:sSubSupPr>
            <m:ctrlPr>
              <w:rPr>
                <w:rFonts w:ascii="Cambria Math" w:eastAsia="SimSun" w:hAnsi="Cambria Math" w:cs="Times New Roman"/>
                <w:sz w:val="20"/>
                <w:szCs w:val="20"/>
                <w:lang w:val="en-US" w:eastAsia="zh-CN"/>
              </w:rPr>
            </m:ctrlPr>
          </m:sSubSupPr>
          <m:e>
            <m:r>
              <w:rPr>
                <w:rFonts w:ascii="Cambria Math" w:eastAsia="SimSun" w:hAnsi="Cambria Math" w:cs="Times New Roman"/>
                <w:sz w:val="20"/>
                <w:szCs w:val="20"/>
                <w:lang w:val="en-US" w:eastAsia="zh-CN"/>
              </w:rPr>
              <m:t>C</m:t>
            </m:r>
          </m:e>
          <m:sub>
            <m:r>
              <w:rPr>
                <w:rFonts w:ascii="Cambria Math" w:eastAsia="SimSun" w:hAnsi="Cambria Math" w:cs="Times New Roman"/>
                <w:sz w:val="20"/>
                <w:szCs w:val="20"/>
                <w:lang w:val="en-US" w:eastAsia="zh-CN"/>
              </w:rPr>
              <m:t>PDCCH</m:t>
            </m:r>
          </m:sub>
          <m:sup>
            <m:r>
              <w:rPr>
                <w:rFonts w:ascii="Cambria Math" w:eastAsia="SimSun" w:hAnsi="Cambria Math" w:cs="Times New Roman"/>
                <w:sz w:val="20"/>
                <w:szCs w:val="20"/>
                <w:lang w:val="en-US" w:eastAsia="zh-CN"/>
              </w:rPr>
              <m:t>max</m:t>
            </m:r>
            <m:r>
              <m:rPr>
                <m:sty m:val="p"/>
              </m:rPr>
              <w:rPr>
                <w:rFonts w:ascii="Cambria Math" w:eastAsia="SimSun" w:hAnsi="Cambria Math" w:cs="Times New Roman"/>
                <w:sz w:val="20"/>
                <w:szCs w:val="20"/>
                <w:lang w:val="en-US" w:eastAsia="zh-CN"/>
              </w:rPr>
              <m:t>,</m:t>
            </m:r>
            <m:d>
              <m:dPr>
                <m:ctrlPr>
                  <w:rPr>
                    <w:rFonts w:ascii="Cambria Math" w:eastAsia="SimSun" w:hAnsi="Cambria Math" w:cs="Times New Roman"/>
                    <w:sz w:val="20"/>
                    <w:szCs w:val="20"/>
                    <w:lang w:val="en-US" w:eastAsia="zh-CN"/>
                  </w:rPr>
                </m:ctrlPr>
              </m:dPr>
              <m:e>
                <m:r>
                  <w:rPr>
                    <w:rFonts w:ascii="Cambria Math" w:eastAsia="SimSun" w:hAnsi="Cambria Math" w:cs="Times New Roman"/>
                    <w:sz w:val="20"/>
                    <w:szCs w:val="20"/>
                    <w:lang w:val="en-US" w:eastAsia="zh-CN"/>
                  </w:rPr>
                  <m:t>X</m:t>
                </m:r>
                <m:r>
                  <m:rPr>
                    <m:sty m:val="p"/>
                  </m:rPr>
                  <w:rPr>
                    <w:rFonts w:ascii="Cambria Math" w:eastAsia="SimSun" w:hAnsi="Cambria Math" w:cs="Times New Roman"/>
                    <w:sz w:val="20"/>
                    <w:szCs w:val="20"/>
                    <w:lang w:val="en-US" w:eastAsia="zh-CN"/>
                  </w:rPr>
                  <m:t>,</m:t>
                </m:r>
                <m:r>
                  <w:rPr>
                    <w:rFonts w:ascii="Cambria Math" w:eastAsia="SimSun" w:hAnsi="Cambria Math" w:cs="Times New Roman"/>
                    <w:sz w:val="20"/>
                    <w:szCs w:val="20"/>
                    <w:lang w:val="en-US" w:eastAsia="zh-CN"/>
                  </w:rPr>
                  <m:t>Y</m:t>
                </m:r>
              </m:e>
            </m:d>
            <m:r>
              <m:rPr>
                <m:sty m:val="p"/>
              </m:rPr>
              <w:rPr>
                <w:rFonts w:ascii="Cambria Math" w:eastAsia="SimSun" w:hAnsi="Cambria Math" w:cs="Times New Roman"/>
                <w:sz w:val="20"/>
                <w:szCs w:val="20"/>
                <w:lang w:val="en-US" w:eastAsia="zh-CN"/>
              </w:rPr>
              <m:t>,</m:t>
            </m:r>
            <m:r>
              <w:rPr>
                <w:rFonts w:ascii="Cambria Math" w:eastAsia="SimSun" w:hAnsi="Cambria Math" w:cs="Times New Roman"/>
                <w:sz w:val="20"/>
                <w:szCs w:val="20"/>
                <w:lang w:val="en-US" w:eastAsia="zh-CN"/>
              </w:rPr>
              <m:t>μ</m:t>
            </m:r>
          </m:sup>
        </m:sSubSup>
      </m:oMath>
      <w:r w:rsidRPr="00FA0032">
        <w:rPr>
          <w:rFonts w:ascii="Times New Roman" w:eastAsia="SimSun" w:hAnsi="Times New Roman" w:cs="Times New Roman"/>
          <w:sz w:val="20"/>
          <w:szCs w:val="20"/>
          <w:lang w:val="en-US" w:eastAsia="zh-CN"/>
        </w:rPr>
        <w:t>of non-overlapped CCEs in a span for monitoring span patterns (2,2) and (4,3) are not specified</w:t>
      </w:r>
      <w:r w:rsidR="00B85C66">
        <w:rPr>
          <w:rFonts w:ascii="Times New Roman" w:eastAsia="SimSun" w:hAnsi="Times New Roman" w:cs="Times New Roman"/>
          <w:sz w:val="20"/>
          <w:szCs w:val="20"/>
          <w:lang w:val="en-US" w:eastAsia="zh-CN"/>
        </w:rPr>
        <w:t xml:space="preserve"> yet</w:t>
      </w:r>
      <w:r w:rsidRPr="00FA0032">
        <w:rPr>
          <w:rFonts w:ascii="Times New Roman" w:eastAsia="SimSun" w:hAnsi="Times New Roman" w:cs="Times New Roman"/>
          <w:sz w:val="20"/>
          <w:szCs w:val="20"/>
          <w:lang w:val="en-US" w:eastAsia="zh-CN"/>
        </w:rPr>
        <w:t>.</w:t>
      </w:r>
    </w:p>
    <w:p w14:paraId="33CF0A4B" w14:textId="77777777" w:rsidR="00FA0032" w:rsidRPr="00FA0032" w:rsidRDefault="00FA0032" w:rsidP="008E510E">
      <w:pPr>
        <w:pStyle w:val="ListParagraph"/>
        <w:numPr>
          <w:ilvl w:val="0"/>
          <w:numId w:val="6"/>
        </w:numPr>
        <w:spacing w:after="0"/>
        <w:rPr>
          <w:rFonts w:ascii="Times New Roman" w:eastAsia="SimSun" w:hAnsi="Times New Roman" w:cs="Times New Roman"/>
          <w:sz w:val="20"/>
          <w:szCs w:val="20"/>
          <w:lang w:val="en-US" w:eastAsia="zh-CN"/>
        </w:rPr>
      </w:pPr>
      <w:r w:rsidRPr="00FA0032">
        <w:rPr>
          <w:rFonts w:ascii="Times New Roman" w:eastAsia="SimSun" w:hAnsi="Times New Roman" w:cs="Times New Roman"/>
          <w:sz w:val="20"/>
          <w:szCs w:val="20"/>
          <w:lang w:val="en-US" w:eastAsia="zh-CN"/>
        </w:rPr>
        <w:t xml:space="preserve">The Maximum numbers </w:t>
      </w:r>
      <m:oMath>
        <m:sSubSup>
          <m:sSubSupPr>
            <m:ctrlPr>
              <w:rPr>
                <w:rFonts w:ascii="Cambria Math" w:eastAsia="SimSun" w:hAnsi="Cambria Math" w:cs="Times New Roman"/>
                <w:sz w:val="20"/>
                <w:szCs w:val="20"/>
                <w:lang w:val="en-US" w:eastAsia="zh-CN"/>
              </w:rPr>
            </m:ctrlPr>
          </m:sSubSupPr>
          <m:e>
            <m:r>
              <w:rPr>
                <w:rFonts w:ascii="Cambria Math" w:eastAsia="SimSun" w:hAnsi="Cambria Math" w:cs="Times New Roman"/>
                <w:sz w:val="20"/>
                <w:szCs w:val="20"/>
                <w:lang w:val="en-US" w:eastAsia="zh-CN"/>
              </w:rPr>
              <m:t>M</m:t>
            </m:r>
          </m:e>
          <m:sub>
            <m:r>
              <w:rPr>
                <w:rFonts w:ascii="Cambria Math" w:eastAsia="SimSun" w:hAnsi="Cambria Math" w:cs="Times New Roman"/>
                <w:sz w:val="20"/>
                <w:szCs w:val="20"/>
                <w:lang w:val="en-US" w:eastAsia="zh-CN"/>
              </w:rPr>
              <m:t>PDCCH</m:t>
            </m:r>
          </m:sub>
          <m:sup>
            <m:r>
              <w:rPr>
                <w:rFonts w:ascii="Cambria Math" w:eastAsia="SimSun" w:hAnsi="Cambria Math" w:cs="Times New Roman"/>
                <w:sz w:val="20"/>
                <w:szCs w:val="20"/>
                <w:lang w:val="en-US" w:eastAsia="zh-CN"/>
              </w:rPr>
              <m:t>max</m:t>
            </m:r>
            <m:r>
              <m:rPr>
                <m:sty m:val="p"/>
              </m:rPr>
              <w:rPr>
                <w:rFonts w:ascii="Cambria Math" w:eastAsia="SimSun" w:hAnsi="Cambria Math" w:cs="Times New Roman"/>
                <w:sz w:val="20"/>
                <w:szCs w:val="20"/>
                <w:lang w:val="en-US" w:eastAsia="zh-CN"/>
              </w:rPr>
              <m:t>,</m:t>
            </m:r>
            <m:d>
              <m:dPr>
                <m:ctrlPr>
                  <w:rPr>
                    <w:rFonts w:ascii="Cambria Math" w:eastAsia="SimSun" w:hAnsi="Cambria Math" w:cs="Times New Roman"/>
                    <w:sz w:val="20"/>
                    <w:szCs w:val="20"/>
                    <w:lang w:val="en-US" w:eastAsia="zh-CN"/>
                  </w:rPr>
                </m:ctrlPr>
              </m:dPr>
              <m:e>
                <m:r>
                  <w:rPr>
                    <w:rFonts w:ascii="Cambria Math" w:eastAsia="SimSun" w:hAnsi="Cambria Math" w:cs="Times New Roman"/>
                    <w:sz w:val="20"/>
                    <w:szCs w:val="20"/>
                    <w:lang w:val="en-US" w:eastAsia="zh-CN"/>
                  </w:rPr>
                  <m:t>X</m:t>
                </m:r>
                <m:r>
                  <m:rPr>
                    <m:sty m:val="p"/>
                  </m:rPr>
                  <w:rPr>
                    <w:rFonts w:ascii="Cambria Math" w:eastAsia="SimSun" w:hAnsi="Cambria Math" w:cs="Times New Roman"/>
                    <w:sz w:val="20"/>
                    <w:szCs w:val="20"/>
                    <w:lang w:val="en-US" w:eastAsia="zh-CN"/>
                  </w:rPr>
                  <m:t>,</m:t>
                </m:r>
                <m:r>
                  <w:rPr>
                    <w:rFonts w:ascii="Cambria Math" w:eastAsia="SimSun" w:hAnsi="Cambria Math" w:cs="Times New Roman"/>
                    <w:sz w:val="20"/>
                    <w:szCs w:val="20"/>
                    <w:lang w:val="en-US" w:eastAsia="zh-CN"/>
                  </w:rPr>
                  <m:t>Y</m:t>
                </m:r>
              </m:e>
            </m:d>
            <m:r>
              <m:rPr>
                <m:sty m:val="p"/>
              </m:rPr>
              <w:rPr>
                <w:rFonts w:ascii="Cambria Math" w:eastAsia="SimSun" w:hAnsi="Cambria Math" w:cs="Times New Roman"/>
                <w:sz w:val="20"/>
                <w:szCs w:val="20"/>
                <w:lang w:val="en-US" w:eastAsia="zh-CN"/>
              </w:rPr>
              <m:t>,</m:t>
            </m:r>
            <m:r>
              <w:rPr>
                <w:rFonts w:ascii="Cambria Math" w:eastAsia="SimSun" w:hAnsi="Cambria Math" w:cs="Times New Roman"/>
                <w:sz w:val="20"/>
                <w:szCs w:val="20"/>
                <w:lang w:val="en-US" w:eastAsia="zh-CN"/>
              </w:rPr>
              <m:t>μ</m:t>
            </m:r>
          </m:sup>
        </m:sSubSup>
      </m:oMath>
      <w:r w:rsidRPr="00FA0032">
        <w:rPr>
          <w:rFonts w:ascii="Times New Roman" w:eastAsia="SimSun" w:hAnsi="Times New Roman" w:cs="Times New Roman"/>
          <w:sz w:val="20"/>
          <w:szCs w:val="20"/>
          <w:lang w:val="en-US" w:eastAsia="zh-CN"/>
        </w:rPr>
        <w:t>of monitored PDCCH candidates in a span for monitoring span patterns (2,2) , (4,3) and (7,3) are not specified</w:t>
      </w:r>
      <w:r w:rsidR="00B85C66">
        <w:rPr>
          <w:rFonts w:ascii="Times New Roman" w:eastAsia="SimSun" w:hAnsi="Times New Roman" w:cs="Times New Roman"/>
          <w:sz w:val="20"/>
          <w:szCs w:val="20"/>
          <w:lang w:val="en-US" w:eastAsia="zh-CN"/>
        </w:rPr>
        <w:t xml:space="preserve"> yet</w:t>
      </w:r>
      <w:r w:rsidRPr="00FA0032">
        <w:rPr>
          <w:rFonts w:ascii="Times New Roman" w:eastAsia="SimSun" w:hAnsi="Times New Roman" w:cs="Times New Roman"/>
          <w:sz w:val="20"/>
          <w:szCs w:val="20"/>
          <w:lang w:val="en-US" w:eastAsia="zh-CN"/>
        </w:rPr>
        <w:t>.</w:t>
      </w:r>
    </w:p>
    <w:p w14:paraId="28CAA83A" w14:textId="77777777" w:rsidR="00FA0032" w:rsidRDefault="00FA0032" w:rsidP="001F5046">
      <w:pPr>
        <w:tabs>
          <w:tab w:val="num" w:pos="720"/>
        </w:tabs>
        <w:jc w:val="both"/>
        <w:rPr>
          <w:rFonts w:eastAsia="SimSun"/>
          <w:lang w:val="x-none" w:eastAsia="zh-CN"/>
        </w:rPr>
      </w:pPr>
    </w:p>
    <w:p w14:paraId="01A48FC4" w14:textId="77777777" w:rsidR="00C230EA" w:rsidRDefault="00C230EA" w:rsidP="00B85C66">
      <w:pPr>
        <w:spacing w:after="0"/>
        <w:jc w:val="both"/>
        <w:rPr>
          <w:rFonts w:eastAsia="SimSun"/>
          <w:lang w:val="en-US" w:eastAsia="zh-CN"/>
        </w:rPr>
      </w:pPr>
      <w:r w:rsidRPr="00C230EA">
        <w:rPr>
          <w:rFonts w:eastAsia="SimSun"/>
          <w:lang w:val="en-US" w:eastAsia="zh-CN"/>
        </w:rPr>
        <w:t xml:space="preserve">If this change is not included and approved, the UE and the NW will not be able to use the PDCCH monitoring span feature with the enhanced BD/CCE limits. The UE couldn’t report the supported monitoring spans with their associated BD/CCE limits.  This will impact the latency and the </w:t>
      </w:r>
      <w:r w:rsidR="002E45B3" w:rsidRPr="00C230EA">
        <w:rPr>
          <w:rFonts w:eastAsia="SimSun"/>
          <w:lang w:val="en-US" w:eastAsia="zh-CN"/>
        </w:rPr>
        <w:t>reliability</w:t>
      </w:r>
      <w:r w:rsidRPr="00C230EA">
        <w:rPr>
          <w:rFonts w:eastAsia="SimSun"/>
          <w:lang w:val="en-US" w:eastAsia="zh-CN"/>
        </w:rPr>
        <w:t xml:space="preserve"> of the system</w:t>
      </w:r>
      <w:r>
        <w:rPr>
          <w:rFonts w:eastAsia="SimSun"/>
          <w:lang w:val="en-US" w:eastAsia="zh-CN"/>
        </w:rPr>
        <w:t xml:space="preserve"> and the eURLLC service</w:t>
      </w:r>
      <w:r w:rsidRPr="00C230EA">
        <w:rPr>
          <w:rFonts w:eastAsia="SimSun"/>
          <w:lang w:val="en-US" w:eastAsia="zh-CN"/>
        </w:rPr>
        <w:t>.</w:t>
      </w:r>
    </w:p>
    <w:p w14:paraId="212C0BC0" w14:textId="77777777" w:rsidR="00C230EA" w:rsidRDefault="00C230EA" w:rsidP="00C230EA">
      <w:pPr>
        <w:spacing w:after="0"/>
        <w:rPr>
          <w:rFonts w:eastAsia="SimSun"/>
          <w:lang w:val="en-US" w:eastAsia="zh-CN"/>
        </w:rPr>
      </w:pPr>
    </w:p>
    <w:p w14:paraId="31CB8B69" w14:textId="77777777" w:rsidR="00B85C66" w:rsidRDefault="00B85C66" w:rsidP="00B85C66">
      <w:r>
        <w:t xml:space="preserve">Table 10.1-3A in </w:t>
      </w:r>
      <w:r w:rsidRPr="00103BFC">
        <w:rPr>
          <w:szCs w:val="22"/>
        </w:rPr>
        <w:t xml:space="preserve">TS 38.213 </w:t>
      </w:r>
      <w:r>
        <w:t xml:space="preserve">provides the maximum number of non-overlapped CCEs, </w:t>
      </w:r>
      <m:oMath>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max</m:t>
            </m:r>
            <m:r>
              <m:rPr>
                <m:sty m:val="p"/>
              </m:rPr>
              <w:rPr>
                <w:rFonts w:ascii="Cambria Math" w:hAnsi="Cambria Math"/>
              </w:rPr>
              <m:t>,</m:t>
            </m:r>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Y</m:t>
                </m:r>
              </m:e>
            </m:d>
            <m:r>
              <m:rPr>
                <m:sty m:val="p"/>
              </m:rPr>
              <w:rPr>
                <w:rFonts w:ascii="Cambria Math" w:hAnsi="Cambria Math"/>
              </w:rPr>
              <m:t>,</m:t>
            </m:r>
            <m:r>
              <w:rPr>
                <w:rFonts w:ascii="Cambria Math" w:hAnsi="Cambria Math"/>
              </w:rPr>
              <m:t>μ</m:t>
            </m:r>
          </m:sup>
        </m:sSubSup>
      </m:oMath>
      <w:r>
        <w:t xml:space="preserve">, for a DL BWP with SCS configuration </w:t>
      </w:r>
      <w:r>
        <w:rPr>
          <w:rFonts w:ascii="Cambria Math" w:hAnsi="Cambria Math" w:cs="Cambria Math"/>
        </w:rPr>
        <w:t xml:space="preserve">𝜇 </w:t>
      </w:r>
      <w:r>
        <w:t>that a UE is expected to monitor corresponding PDCCH candidates per span for operation with a single serving cell.</w:t>
      </w:r>
    </w:p>
    <w:p w14:paraId="68B00522" w14:textId="50F1D3E6" w:rsidR="000A2C19" w:rsidRPr="0046618E" w:rsidRDefault="00B85C66" w:rsidP="000A2C19">
      <w:pPr>
        <w:rPr>
          <w:rFonts w:eastAsia="SimSun"/>
          <w:b/>
          <w:i/>
          <w:lang w:eastAsia="zh-CN"/>
        </w:rPr>
      </w:pPr>
      <w:r w:rsidRPr="0046618E">
        <w:rPr>
          <w:rFonts w:eastAsia="SimSun"/>
          <w:b/>
          <w:i/>
          <w:lang w:eastAsia="zh-CN"/>
        </w:rPr>
        <w:t xml:space="preserve"> </w:t>
      </w:r>
      <w:r w:rsidR="00814164" w:rsidRPr="0046618E">
        <w:rPr>
          <w:rFonts w:eastAsia="SimSun"/>
          <w:b/>
          <w:i/>
          <w:lang w:eastAsia="zh-CN"/>
        </w:rPr>
        <w:t>Proposal</w:t>
      </w:r>
      <w:r w:rsidR="0046618E" w:rsidRPr="0046618E">
        <w:rPr>
          <w:rFonts w:eastAsia="SimSun"/>
          <w:b/>
          <w:i/>
          <w:lang w:eastAsia="zh-CN"/>
        </w:rPr>
        <w:t>#9</w:t>
      </w:r>
      <w:r w:rsidR="00814164" w:rsidRPr="0046618E">
        <w:rPr>
          <w:rFonts w:eastAsia="SimSun"/>
          <w:b/>
          <w:i/>
          <w:lang w:eastAsia="zh-CN"/>
        </w:rPr>
        <w:t>: T</w:t>
      </w:r>
      <w:r w:rsidR="000A2C19" w:rsidRPr="0046618E">
        <w:rPr>
          <w:rFonts w:eastAsia="SimSun"/>
          <w:b/>
          <w:i/>
          <w:lang w:eastAsia="zh-CN"/>
        </w:rPr>
        <w:t xml:space="preserve">wo options for the </w:t>
      </w:r>
      <w:r w:rsidR="0028327C" w:rsidRPr="0046618E">
        <w:rPr>
          <w:rFonts w:eastAsia="SimSun"/>
          <w:b/>
          <w:i/>
          <w:lang w:eastAsia="zh-CN"/>
        </w:rPr>
        <w:t xml:space="preserve">selection of the </w:t>
      </w:r>
      <w:r w:rsidR="000A2C19" w:rsidRPr="0046618E">
        <w:rPr>
          <w:rFonts w:eastAsia="SimSun"/>
          <w:b/>
          <w:i/>
          <w:lang w:eastAsia="zh-CN"/>
        </w:rPr>
        <w:t xml:space="preserve">maximum number of non-overlapped CCEs and the limitation on the minimum number of reported CCs for PDCCH monitoring capability: </w:t>
      </w:r>
    </w:p>
    <w:p w14:paraId="43C1E492" w14:textId="77777777" w:rsidR="000A2C19" w:rsidRPr="000A2C19" w:rsidRDefault="000A2C19" w:rsidP="000A2C19">
      <w:pPr>
        <w:pStyle w:val="ListParagraph"/>
        <w:numPr>
          <w:ilvl w:val="0"/>
          <w:numId w:val="7"/>
        </w:numPr>
        <w:rPr>
          <w:rFonts w:ascii="Times New Roman" w:eastAsia="SimSun" w:hAnsi="Times New Roman" w:cs="Times New Roman"/>
          <w:b/>
          <w:sz w:val="20"/>
          <w:szCs w:val="20"/>
          <w:lang w:val="en-GB" w:eastAsia="zh-CN"/>
        </w:rPr>
      </w:pPr>
      <w:r w:rsidRPr="000A2C19">
        <w:rPr>
          <w:rFonts w:ascii="Times New Roman" w:eastAsia="SimSun" w:hAnsi="Times New Roman" w:cs="Times New Roman"/>
          <w:b/>
          <w:sz w:val="20"/>
          <w:szCs w:val="20"/>
          <w:lang w:val="en-GB" w:eastAsia="zh-CN"/>
        </w:rPr>
        <w:t>Option 1</w:t>
      </w:r>
      <w:r w:rsidR="00814164">
        <w:rPr>
          <w:rFonts w:ascii="Times New Roman" w:eastAsia="SimSun" w:hAnsi="Times New Roman" w:cs="Times New Roman"/>
          <w:b/>
          <w:sz w:val="20"/>
          <w:szCs w:val="20"/>
          <w:lang w:val="en-GB" w:eastAsia="zh-CN"/>
        </w:rPr>
        <w:t>:</w:t>
      </w:r>
      <w:r w:rsidRPr="000A2C19">
        <w:rPr>
          <w:rFonts w:ascii="Times New Roman" w:eastAsia="SimSun" w:hAnsi="Times New Roman" w:cs="Times New Roman"/>
          <w:b/>
          <w:sz w:val="20"/>
          <w:szCs w:val="20"/>
          <w:lang w:val="en-GB" w:eastAsia="zh-CN"/>
        </w:rPr>
        <w:t xml:space="preserve"> </w:t>
      </w:r>
    </w:p>
    <w:p w14:paraId="006A96E6" w14:textId="77777777" w:rsidR="000A2C19" w:rsidRDefault="000A2C19" w:rsidP="000A2C19">
      <w:pPr>
        <w:pStyle w:val="ListParagraph"/>
        <w:spacing w:after="0" w:line="240" w:lineRule="auto"/>
        <w:contextualSpacing w:val="0"/>
        <w:rPr>
          <w:rFonts w:eastAsia="PMingLiU"/>
          <w:color w:val="1F497D"/>
          <w:lang w:val="en-US" w:eastAsia="zh-TW"/>
        </w:rPr>
      </w:pPr>
    </w:p>
    <w:tbl>
      <w:tblPr>
        <w:tblW w:w="0" w:type="auto"/>
        <w:tblInd w:w="1696" w:type="dxa"/>
        <w:tblCellMar>
          <w:left w:w="0" w:type="dxa"/>
          <w:right w:w="0" w:type="dxa"/>
        </w:tblCellMar>
        <w:tblLook w:val="04A0" w:firstRow="1" w:lastRow="0" w:firstColumn="1" w:lastColumn="0" w:noHBand="0" w:noVBand="1"/>
      </w:tblPr>
      <w:tblGrid>
        <w:gridCol w:w="711"/>
        <w:gridCol w:w="1699"/>
        <w:gridCol w:w="1985"/>
        <w:gridCol w:w="1842"/>
      </w:tblGrid>
      <w:tr w:rsidR="000A2C19" w14:paraId="483A5F31" w14:textId="77777777" w:rsidTr="000A2C19">
        <w:trPr>
          <w:trHeight w:val="691"/>
        </w:trPr>
        <w:tc>
          <w:tcPr>
            <w:tcW w:w="71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tcPr>
          <w:p w14:paraId="142BB193" w14:textId="77777777" w:rsidR="000A2C19" w:rsidRDefault="000A2C19">
            <w:pPr>
              <w:overflowPunct w:val="0"/>
              <w:autoSpaceDE w:val="0"/>
              <w:autoSpaceDN w:val="0"/>
              <w:textAlignment w:val="baseline"/>
              <w:rPr>
                <w:lang w:eastAsia="ko-KR"/>
              </w:rPr>
            </w:pPr>
          </w:p>
        </w:tc>
        <w:tc>
          <w:tcPr>
            <w:tcW w:w="5526" w:type="dxa"/>
            <w:gridSpan w:val="3"/>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6B481AD5" w14:textId="77777777" w:rsidR="000A2C19" w:rsidRDefault="000A2C19">
            <w:pPr>
              <w:pStyle w:val="Default"/>
              <w:textAlignment w:val="baseline"/>
              <w:rPr>
                <w:lang w:val="en-GB" w:eastAsia="ko-KR"/>
              </w:rPr>
            </w:pPr>
            <w:r>
              <w:rPr>
                <w:b/>
                <w:bCs/>
                <w:sz w:val="18"/>
                <w:szCs w:val="18"/>
                <w:lang w:val="en-GB"/>
              </w:rPr>
              <w:t xml:space="preserve">Maximum number </w:t>
            </w:r>
            <m:oMath>
              <m:sSubSup>
                <m:sSubSupPr>
                  <m:ctrlPr>
                    <w:rPr>
                      <w:rFonts w:ascii="Cambria Math" w:eastAsia="PMingLiU" w:hAnsi="Cambria Math"/>
                      <w:i/>
                      <w:iCs/>
                      <w:sz w:val="22"/>
                      <w:szCs w:val="22"/>
                    </w:rPr>
                  </m:ctrlPr>
                </m:sSubSupPr>
                <m:e>
                  <m:r>
                    <w:rPr>
                      <w:rFonts w:ascii="Cambria Math" w:hAnsi="Cambria Math"/>
                      <w:lang w:val="en-GB"/>
                    </w:rPr>
                    <m:t>C</m:t>
                  </m:r>
                </m:e>
                <m:sub>
                  <m:r>
                    <w:rPr>
                      <w:rFonts w:ascii="Cambria Math" w:hAnsi="Cambria Math"/>
                      <w:lang w:val="en-GB"/>
                    </w:rPr>
                    <m:t>PDCCH</m:t>
                  </m:r>
                </m:sub>
                <m:sup>
                  <m:r>
                    <w:rPr>
                      <w:rFonts w:ascii="Cambria Math" w:hAnsi="Cambria Math"/>
                      <w:lang w:val="en-GB"/>
                    </w:rPr>
                    <m:t>max,</m:t>
                  </m:r>
                  <m:d>
                    <m:dPr>
                      <m:ctrlPr>
                        <w:rPr>
                          <w:rFonts w:ascii="Cambria Math" w:eastAsia="PMingLiU" w:hAnsi="Cambria Math"/>
                          <w:i/>
                          <w:iCs/>
                        </w:rPr>
                      </m:ctrlPr>
                    </m:dPr>
                    <m:e>
                      <m:r>
                        <w:rPr>
                          <w:rFonts w:ascii="Cambria Math" w:hAnsi="Cambria Math"/>
                          <w:lang w:val="en-GB"/>
                        </w:rPr>
                        <m:t>X,Y</m:t>
                      </m:r>
                    </m:e>
                  </m:d>
                  <m:r>
                    <w:rPr>
                      <w:rFonts w:ascii="Cambria Math" w:hAnsi="Cambria Math"/>
                      <w:lang w:val="en-GB"/>
                    </w:rPr>
                    <m:t>,μ</m:t>
                  </m:r>
                </m:sup>
              </m:sSubSup>
            </m:oMath>
            <w:r>
              <w:rPr>
                <w:rFonts w:ascii="Cambria Math" w:hAnsi="Cambria Math"/>
                <w:sz w:val="13"/>
                <w:szCs w:val="13"/>
                <w:lang w:val="x-none"/>
              </w:rPr>
              <w:t xml:space="preserve"> </w:t>
            </w:r>
            <w:r>
              <w:rPr>
                <w:b/>
                <w:bCs/>
                <w:sz w:val="18"/>
                <w:szCs w:val="18"/>
                <w:lang w:val="en-GB"/>
              </w:rPr>
              <w:t xml:space="preserve">of non-overlapped CCEs per span pattern </w:t>
            </w:r>
            <w:r>
              <w:rPr>
                <w:rFonts w:ascii="Cambria Math" w:hAnsi="Cambria Math"/>
                <w:sz w:val="18"/>
                <w:szCs w:val="18"/>
                <w:lang w:val="en-GB"/>
              </w:rPr>
              <w:t xml:space="preserve">(𝑿, 𝒀) </w:t>
            </w:r>
            <w:r>
              <w:rPr>
                <w:b/>
                <w:bCs/>
                <w:sz w:val="18"/>
                <w:szCs w:val="18"/>
                <w:lang w:val="en-GB"/>
              </w:rPr>
              <w:t xml:space="preserve">and per serving cell </w:t>
            </w:r>
          </w:p>
        </w:tc>
      </w:tr>
      <w:tr w:rsidR="000A2C19" w14:paraId="2A5E5DC9" w14:textId="77777777" w:rsidTr="000A2C19">
        <w:trPr>
          <w:trHeight w:val="233"/>
        </w:trPr>
        <w:tc>
          <w:tcPr>
            <w:tcW w:w="71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0262BC23" w14:textId="77777777" w:rsidR="000A2C19" w:rsidRDefault="000A2C19">
            <w:pPr>
              <w:overflowPunct w:val="0"/>
              <w:autoSpaceDE w:val="0"/>
              <w:autoSpaceDN w:val="0"/>
              <w:jc w:val="center"/>
              <w:textAlignment w:val="baseline"/>
              <w:rPr>
                <w:lang w:eastAsia="ko-KR"/>
              </w:rPr>
            </w:pPr>
            <w:r>
              <w:rPr>
                <w:rFonts w:ascii="Cambria Math" w:hAnsi="Cambria Math"/>
                <w:sz w:val="18"/>
                <w:szCs w:val="18"/>
                <w:lang w:eastAsia="en-GB"/>
              </w:rPr>
              <w:t>𝜇</w:t>
            </w:r>
          </w:p>
        </w:tc>
        <w:tc>
          <w:tcPr>
            <w:tcW w:w="1699" w:type="dxa"/>
            <w:tcBorders>
              <w:top w:val="nil"/>
              <w:left w:val="nil"/>
              <w:bottom w:val="single" w:sz="8" w:space="0" w:color="auto"/>
              <w:right w:val="single" w:sz="8" w:space="0" w:color="auto"/>
            </w:tcBorders>
            <w:tcMar>
              <w:top w:w="0" w:type="dxa"/>
              <w:left w:w="108" w:type="dxa"/>
              <w:bottom w:w="0" w:type="dxa"/>
              <w:right w:w="108" w:type="dxa"/>
            </w:tcMar>
            <w:hideMark/>
          </w:tcPr>
          <w:p w14:paraId="20D83C52" w14:textId="77777777" w:rsidR="000A2C19" w:rsidRDefault="000A2C19">
            <w:pPr>
              <w:jc w:val="center"/>
              <w:textAlignment w:val="baseline"/>
              <w:rPr>
                <w:lang w:val="en-US" w:eastAsia="ko-KR"/>
              </w:rPr>
            </w:pPr>
            <w:r>
              <w:rPr>
                <w:rFonts w:ascii="Arial" w:hAnsi="Arial" w:cs="Arial"/>
                <w:sz w:val="18"/>
                <w:szCs w:val="18"/>
                <w:lang w:eastAsia="en-GB"/>
              </w:rPr>
              <w:t>(2, 2)</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228ED2B6" w14:textId="77777777" w:rsidR="000A2C19" w:rsidRDefault="000A2C19">
            <w:pPr>
              <w:jc w:val="center"/>
              <w:textAlignment w:val="baseline"/>
              <w:rPr>
                <w:lang w:eastAsia="ko-KR"/>
              </w:rPr>
            </w:pPr>
            <w:r>
              <w:rPr>
                <w:rFonts w:ascii="Arial" w:hAnsi="Arial" w:cs="Arial"/>
                <w:sz w:val="18"/>
                <w:szCs w:val="18"/>
                <w:lang w:eastAsia="en-GB"/>
              </w:rPr>
              <w:t>(4, 3)</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5C364E15" w14:textId="77777777" w:rsidR="000A2C19" w:rsidRDefault="000A2C19">
            <w:pPr>
              <w:jc w:val="center"/>
              <w:textAlignment w:val="baseline"/>
              <w:rPr>
                <w:lang w:eastAsia="ko-KR"/>
              </w:rPr>
            </w:pPr>
            <w:r>
              <w:rPr>
                <w:rFonts w:ascii="Arial" w:hAnsi="Arial" w:cs="Arial"/>
                <w:sz w:val="18"/>
                <w:szCs w:val="18"/>
                <w:lang w:eastAsia="en-GB"/>
              </w:rPr>
              <w:t>(7, 3)</w:t>
            </w:r>
          </w:p>
        </w:tc>
      </w:tr>
      <w:tr w:rsidR="000A2C19" w14:paraId="531573D3" w14:textId="77777777" w:rsidTr="000A2C19">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40BFEA" w14:textId="77777777" w:rsidR="000A2C19" w:rsidRDefault="000A2C19">
            <w:pPr>
              <w:jc w:val="center"/>
              <w:textAlignment w:val="baseline"/>
              <w:rPr>
                <w:lang w:eastAsia="ko-KR"/>
              </w:rPr>
            </w:pPr>
            <w:r>
              <w:rPr>
                <w:rFonts w:ascii="Arial" w:hAnsi="Arial" w:cs="Arial"/>
                <w:sz w:val="18"/>
                <w:szCs w:val="18"/>
                <w:lang w:eastAsia="en-GB"/>
              </w:rPr>
              <w:t>0</w:t>
            </w:r>
          </w:p>
        </w:tc>
        <w:tc>
          <w:tcPr>
            <w:tcW w:w="1699" w:type="dxa"/>
            <w:tcBorders>
              <w:top w:val="nil"/>
              <w:left w:val="nil"/>
              <w:bottom w:val="single" w:sz="8" w:space="0" w:color="auto"/>
              <w:right w:val="single" w:sz="8" w:space="0" w:color="auto"/>
            </w:tcBorders>
            <w:tcMar>
              <w:top w:w="0" w:type="dxa"/>
              <w:left w:w="108" w:type="dxa"/>
              <w:bottom w:w="0" w:type="dxa"/>
              <w:right w:w="108" w:type="dxa"/>
            </w:tcMar>
            <w:hideMark/>
          </w:tcPr>
          <w:p w14:paraId="2C0F29F5" w14:textId="77777777" w:rsidR="000A2C19" w:rsidRDefault="000A2C19">
            <w:pPr>
              <w:jc w:val="center"/>
              <w:textAlignment w:val="baseline"/>
              <w:rPr>
                <w:lang w:eastAsia="ko-KR"/>
              </w:rPr>
            </w:pPr>
            <w:r>
              <w:rPr>
                <w:rFonts w:ascii="Arial" w:hAnsi="Arial" w:cs="Arial"/>
                <w:strike/>
                <w:sz w:val="18"/>
                <w:szCs w:val="18"/>
                <w:lang w:eastAsia="en-GB"/>
              </w:rPr>
              <w:t>M01</w:t>
            </w:r>
            <w:r>
              <w:rPr>
                <w:rFonts w:ascii="Arial" w:hAnsi="Arial" w:cs="Arial"/>
                <w:b/>
                <w:bCs/>
                <w:color w:val="0070C0"/>
                <w:sz w:val="18"/>
                <w:szCs w:val="18"/>
                <w:u w:val="single"/>
                <w:lang w:eastAsia="en-GB"/>
              </w:rPr>
              <w:t>16</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5CC96D73" w14:textId="77777777" w:rsidR="000A2C19" w:rsidRDefault="000A2C19">
            <w:pPr>
              <w:jc w:val="center"/>
              <w:textAlignment w:val="baseline"/>
              <w:rPr>
                <w:strike/>
                <w:lang w:eastAsia="ko-KR"/>
              </w:rPr>
            </w:pPr>
            <w:r>
              <w:rPr>
                <w:rFonts w:ascii="Arial" w:hAnsi="Arial" w:cs="Arial"/>
                <w:strike/>
                <w:sz w:val="18"/>
                <w:szCs w:val="18"/>
                <w:lang w:eastAsia="en-GB"/>
              </w:rPr>
              <w:t>M02</w:t>
            </w:r>
            <w:r>
              <w:rPr>
                <w:rFonts w:ascii="Arial" w:hAnsi="Arial" w:cs="Arial"/>
                <w:sz w:val="18"/>
                <w:szCs w:val="18"/>
                <w:lang w:eastAsia="en-GB"/>
              </w:rPr>
              <w:t xml:space="preserve"> </w:t>
            </w:r>
            <w:r w:rsidR="00A42B40">
              <w:rPr>
                <w:rFonts w:ascii="Arial" w:hAnsi="Arial" w:cs="Arial"/>
                <w:b/>
                <w:bCs/>
                <w:color w:val="0070C0"/>
                <w:sz w:val="18"/>
                <w:szCs w:val="18"/>
                <w:u w:val="single"/>
                <w:lang w:eastAsia="en-GB"/>
              </w:rPr>
              <w:t>36</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3678CB21" w14:textId="77777777" w:rsidR="000A2C19" w:rsidRDefault="000A2C19">
            <w:pPr>
              <w:jc w:val="center"/>
              <w:textAlignment w:val="baseline"/>
              <w:rPr>
                <w:lang w:eastAsia="ko-KR"/>
              </w:rPr>
            </w:pPr>
            <w:r>
              <w:rPr>
                <w:rFonts w:ascii="Arial" w:hAnsi="Arial" w:cs="Arial"/>
                <w:sz w:val="18"/>
                <w:szCs w:val="18"/>
                <w:lang w:eastAsia="en-GB"/>
              </w:rPr>
              <w:t>56</w:t>
            </w:r>
          </w:p>
        </w:tc>
      </w:tr>
      <w:tr w:rsidR="000A2C19" w14:paraId="5446A2A5" w14:textId="77777777" w:rsidTr="000A2C19">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94063" w14:textId="77777777" w:rsidR="000A2C19" w:rsidRDefault="000A2C19">
            <w:pPr>
              <w:jc w:val="center"/>
              <w:textAlignment w:val="baseline"/>
              <w:rPr>
                <w:lang w:eastAsia="ko-KR"/>
              </w:rPr>
            </w:pPr>
            <w:r>
              <w:rPr>
                <w:rFonts w:ascii="Arial" w:hAnsi="Arial" w:cs="Arial"/>
                <w:sz w:val="18"/>
                <w:szCs w:val="18"/>
                <w:lang w:eastAsia="en-GB"/>
              </w:rPr>
              <w:t>1</w:t>
            </w:r>
          </w:p>
        </w:tc>
        <w:tc>
          <w:tcPr>
            <w:tcW w:w="1699" w:type="dxa"/>
            <w:tcBorders>
              <w:top w:val="nil"/>
              <w:left w:val="nil"/>
              <w:bottom w:val="single" w:sz="8" w:space="0" w:color="auto"/>
              <w:right w:val="single" w:sz="8" w:space="0" w:color="auto"/>
            </w:tcBorders>
            <w:tcMar>
              <w:top w:w="0" w:type="dxa"/>
              <w:left w:w="108" w:type="dxa"/>
              <w:bottom w:w="0" w:type="dxa"/>
              <w:right w:w="108" w:type="dxa"/>
            </w:tcMar>
            <w:hideMark/>
          </w:tcPr>
          <w:p w14:paraId="72F814E4" w14:textId="77777777" w:rsidR="000A2C19" w:rsidRDefault="000A2C19">
            <w:pPr>
              <w:jc w:val="center"/>
              <w:textAlignment w:val="baseline"/>
              <w:rPr>
                <w:lang w:eastAsia="ko-KR"/>
              </w:rPr>
            </w:pPr>
            <w:r>
              <w:rPr>
                <w:rFonts w:ascii="Arial" w:hAnsi="Arial" w:cs="Arial"/>
                <w:strike/>
                <w:sz w:val="18"/>
                <w:szCs w:val="18"/>
                <w:lang w:eastAsia="en-GB"/>
              </w:rPr>
              <w:t>M11</w:t>
            </w:r>
            <w:r>
              <w:rPr>
                <w:rFonts w:ascii="Arial" w:hAnsi="Arial" w:cs="Arial"/>
                <w:b/>
                <w:bCs/>
                <w:color w:val="0070C0"/>
                <w:sz w:val="18"/>
                <w:szCs w:val="18"/>
                <w:u w:val="single"/>
                <w:lang w:eastAsia="en-GB"/>
              </w:rPr>
              <w:t>16</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324663A4" w14:textId="77777777" w:rsidR="000A2C19" w:rsidRDefault="000A2C19">
            <w:pPr>
              <w:jc w:val="center"/>
              <w:textAlignment w:val="baseline"/>
              <w:rPr>
                <w:lang w:eastAsia="ko-KR"/>
              </w:rPr>
            </w:pPr>
            <w:r>
              <w:rPr>
                <w:rFonts w:ascii="Arial" w:hAnsi="Arial" w:cs="Arial"/>
                <w:strike/>
                <w:sz w:val="18"/>
                <w:szCs w:val="18"/>
                <w:lang w:eastAsia="en-GB"/>
              </w:rPr>
              <w:t>M12</w:t>
            </w:r>
            <w:r>
              <w:rPr>
                <w:rFonts w:ascii="Arial" w:hAnsi="Arial" w:cs="Arial"/>
                <w:sz w:val="18"/>
                <w:szCs w:val="18"/>
                <w:lang w:eastAsia="en-GB"/>
              </w:rPr>
              <w:t xml:space="preserve"> </w:t>
            </w:r>
            <w:r w:rsidR="00A42B40">
              <w:rPr>
                <w:rFonts w:ascii="Arial" w:hAnsi="Arial" w:cs="Arial"/>
                <w:b/>
                <w:bCs/>
                <w:color w:val="0070C0"/>
                <w:sz w:val="18"/>
                <w:szCs w:val="18"/>
                <w:u w:val="single"/>
                <w:lang w:eastAsia="en-GB"/>
              </w:rPr>
              <w:t>36</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51696B4F" w14:textId="77777777" w:rsidR="000A2C19" w:rsidRDefault="000A2C19">
            <w:pPr>
              <w:jc w:val="center"/>
              <w:textAlignment w:val="baseline"/>
              <w:rPr>
                <w:lang w:eastAsia="ko-KR"/>
              </w:rPr>
            </w:pPr>
            <w:r>
              <w:rPr>
                <w:rFonts w:ascii="Arial" w:hAnsi="Arial" w:cs="Arial"/>
                <w:sz w:val="18"/>
                <w:szCs w:val="18"/>
                <w:lang w:eastAsia="en-GB"/>
              </w:rPr>
              <w:t>56</w:t>
            </w:r>
          </w:p>
        </w:tc>
      </w:tr>
    </w:tbl>
    <w:p w14:paraId="34DA71D4" w14:textId="77777777" w:rsidR="000A2C19" w:rsidRPr="000A2C19" w:rsidRDefault="000A2C19" w:rsidP="000A2C19">
      <w:pPr>
        <w:pStyle w:val="ListParagraph"/>
        <w:spacing w:after="0" w:line="240" w:lineRule="auto"/>
        <w:ind w:left="1440"/>
        <w:contextualSpacing w:val="0"/>
        <w:rPr>
          <w:rFonts w:ascii="Times New Roman" w:eastAsia="SimSun" w:hAnsi="Times New Roman" w:cs="Times New Roman"/>
          <w:b/>
          <w:sz w:val="20"/>
          <w:szCs w:val="20"/>
          <w:lang w:val="en-GB" w:eastAsia="zh-CN"/>
        </w:rPr>
      </w:pPr>
    </w:p>
    <w:p w14:paraId="3B4D9C58" w14:textId="77777777" w:rsidR="000A2C19" w:rsidRPr="000A2C19" w:rsidRDefault="000A2C19" w:rsidP="000A2C19">
      <w:pPr>
        <w:pStyle w:val="ListParagraph"/>
        <w:numPr>
          <w:ilvl w:val="1"/>
          <w:numId w:val="7"/>
        </w:numPr>
        <w:spacing w:after="0" w:line="240" w:lineRule="auto"/>
        <w:contextualSpacing w:val="0"/>
        <w:rPr>
          <w:rFonts w:ascii="Times New Roman" w:eastAsia="SimSun" w:hAnsi="Times New Roman" w:cs="Times New Roman"/>
          <w:b/>
          <w:sz w:val="20"/>
          <w:szCs w:val="20"/>
          <w:lang w:val="en-GB" w:eastAsia="zh-CN"/>
        </w:rPr>
      </w:pPr>
      <w:r>
        <w:rPr>
          <w:color w:val="1F497D"/>
          <w:lang w:eastAsia="zh-TW"/>
        </w:rPr>
        <w:t> </w:t>
      </w:r>
      <w:r w:rsidRPr="000A2C19">
        <w:rPr>
          <w:rFonts w:ascii="Times New Roman" w:eastAsia="SimSun" w:hAnsi="Times New Roman" w:cs="Times New Roman"/>
          <w:b/>
          <w:sz w:val="20"/>
          <w:szCs w:val="20"/>
          <w:lang w:val="en-GB" w:eastAsia="zh-CN"/>
        </w:rPr>
        <w:t>UE can report support of monitoring at least</w:t>
      </w:r>
      <w:r w:rsidR="003563DE">
        <w:rPr>
          <w:rFonts w:ascii="Times New Roman" w:eastAsia="SimSun" w:hAnsi="Times New Roman" w:cs="Times New Roman"/>
          <w:b/>
          <w:sz w:val="20"/>
          <w:szCs w:val="20"/>
          <w:lang w:val="en-GB" w:eastAsia="zh-CN"/>
        </w:rPr>
        <w:t xml:space="preserve"> [</w:t>
      </w:r>
      <w:r w:rsidR="00A42B40">
        <w:rPr>
          <w:rFonts w:ascii="Times New Roman" w:eastAsia="SimSun" w:hAnsi="Times New Roman" w:cs="Times New Roman"/>
          <w:b/>
          <w:sz w:val="20"/>
          <w:szCs w:val="20"/>
          <w:lang w:val="en-GB" w:eastAsia="zh-CN"/>
        </w:rPr>
        <w:t>TP</w:t>
      </w:r>
      <w:r w:rsidR="003563DE">
        <w:rPr>
          <w:rFonts w:ascii="Times New Roman" w:eastAsia="SimSun" w:hAnsi="Times New Roman" w:cs="Times New Roman"/>
          <w:b/>
          <w:sz w:val="20"/>
          <w:szCs w:val="20"/>
          <w:lang w:val="en-GB" w:eastAsia="zh-CN"/>
        </w:rPr>
        <w:t xml:space="preserve"> </w:t>
      </w:r>
      <w:r w:rsidR="003563DE" w:rsidRPr="00A42B40">
        <w:rPr>
          <w:rFonts w:ascii="Times New Roman" w:eastAsia="SimSun" w:hAnsi="Times New Roman" w:cs="Times New Roman"/>
          <w:b/>
          <w:sz w:val="20"/>
          <w:szCs w:val="20"/>
          <w:lang w:val="en-GB" w:eastAsia="zh-CN"/>
        </w:rPr>
        <w:t>in Appendix-</w:t>
      </w:r>
      <w:r w:rsidR="000F35EB">
        <w:rPr>
          <w:rFonts w:ascii="Times New Roman" w:eastAsia="SimSun" w:hAnsi="Times New Roman" w:cs="Times New Roman"/>
          <w:b/>
          <w:sz w:val="20"/>
          <w:szCs w:val="20"/>
          <w:lang w:val="en-GB" w:eastAsia="zh-CN"/>
        </w:rPr>
        <w:t>A</w:t>
      </w:r>
      <w:r w:rsidR="003563DE">
        <w:rPr>
          <w:rFonts w:ascii="Times New Roman" w:eastAsia="SimSun" w:hAnsi="Times New Roman" w:cs="Times New Roman"/>
          <w:b/>
          <w:sz w:val="20"/>
          <w:szCs w:val="20"/>
          <w:lang w:val="en-GB" w:eastAsia="zh-CN"/>
        </w:rPr>
        <w:t>]</w:t>
      </w:r>
    </w:p>
    <w:p w14:paraId="2B73BD01" w14:textId="77777777" w:rsidR="000A2C19" w:rsidRPr="000A2C19" w:rsidRDefault="000A2C19" w:rsidP="000A2C19">
      <w:pPr>
        <w:pStyle w:val="ListParagraph"/>
        <w:numPr>
          <w:ilvl w:val="2"/>
          <w:numId w:val="7"/>
        </w:numPr>
        <w:spacing w:after="0" w:line="240" w:lineRule="auto"/>
        <w:contextualSpacing w:val="0"/>
        <w:rPr>
          <w:rFonts w:ascii="Times New Roman" w:eastAsia="SimSun" w:hAnsi="Times New Roman" w:cs="Times New Roman"/>
          <w:b/>
          <w:sz w:val="20"/>
          <w:szCs w:val="20"/>
          <w:lang w:val="en-GB" w:eastAsia="zh-CN"/>
        </w:rPr>
      </w:pPr>
      <w:r>
        <w:rPr>
          <w:rFonts w:ascii="Times New Roman" w:eastAsia="SimSun" w:hAnsi="Times New Roman" w:cs="Times New Roman"/>
          <w:b/>
          <w:sz w:val="20"/>
          <w:szCs w:val="20"/>
          <w:lang w:val="en-GB" w:eastAsia="zh-CN"/>
        </w:rPr>
        <w:t>2 R</w:t>
      </w:r>
      <w:r w:rsidR="0028327C">
        <w:rPr>
          <w:rFonts w:ascii="Times New Roman" w:eastAsia="SimSun" w:hAnsi="Times New Roman" w:cs="Times New Roman"/>
          <w:b/>
          <w:sz w:val="20"/>
          <w:szCs w:val="20"/>
          <w:lang w:val="en-GB" w:eastAsia="zh-CN"/>
        </w:rPr>
        <w:t>el-</w:t>
      </w:r>
      <w:r>
        <w:rPr>
          <w:rFonts w:ascii="Times New Roman" w:eastAsia="SimSun" w:hAnsi="Times New Roman" w:cs="Times New Roman"/>
          <w:b/>
          <w:sz w:val="20"/>
          <w:szCs w:val="20"/>
          <w:lang w:val="en-GB" w:eastAsia="zh-CN"/>
        </w:rPr>
        <w:t>16 CCs.</w:t>
      </w:r>
      <w:r w:rsidR="0028327C">
        <w:rPr>
          <w:rFonts w:ascii="Times New Roman" w:eastAsia="SimSun" w:hAnsi="Times New Roman" w:cs="Times New Roman"/>
          <w:b/>
          <w:sz w:val="20"/>
          <w:szCs w:val="20"/>
          <w:lang w:val="en-GB" w:eastAsia="zh-CN"/>
        </w:rPr>
        <w:t xml:space="preserve"> Hence,</w:t>
      </w:r>
      <w:r>
        <w:rPr>
          <w:rFonts w:ascii="Times New Roman" w:eastAsia="SimSun" w:hAnsi="Times New Roman" w:cs="Times New Roman"/>
          <w:b/>
          <w:sz w:val="20"/>
          <w:szCs w:val="20"/>
          <w:lang w:val="en-GB" w:eastAsia="zh-CN"/>
        </w:rPr>
        <w:t xml:space="preserve"> X = 2</w:t>
      </w:r>
    </w:p>
    <w:p w14:paraId="12268B75" w14:textId="77777777" w:rsidR="000A2C19" w:rsidRPr="000A2C19" w:rsidRDefault="000A2C19" w:rsidP="000A2C19">
      <w:pPr>
        <w:pStyle w:val="ListParagraph"/>
        <w:numPr>
          <w:ilvl w:val="2"/>
          <w:numId w:val="7"/>
        </w:numPr>
        <w:spacing w:after="0" w:line="240" w:lineRule="auto"/>
        <w:contextualSpacing w:val="0"/>
        <w:rPr>
          <w:rFonts w:ascii="Times New Roman" w:eastAsia="SimSun" w:hAnsi="Times New Roman" w:cs="Times New Roman"/>
          <w:b/>
          <w:sz w:val="20"/>
          <w:szCs w:val="20"/>
          <w:lang w:val="en-GB" w:eastAsia="zh-CN"/>
        </w:rPr>
      </w:pPr>
      <w:r w:rsidRPr="000A2C19">
        <w:rPr>
          <w:rFonts w:ascii="Times New Roman" w:eastAsia="SimSun" w:hAnsi="Times New Roman" w:cs="Times New Roman"/>
          <w:b/>
          <w:sz w:val="20"/>
          <w:szCs w:val="20"/>
          <w:lang w:val="en-GB" w:eastAsia="zh-CN"/>
        </w:rPr>
        <w:t>2 R</w:t>
      </w:r>
      <w:r w:rsidR="0028327C">
        <w:rPr>
          <w:rFonts w:ascii="Times New Roman" w:eastAsia="SimSun" w:hAnsi="Times New Roman" w:cs="Times New Roman"/>
          <w:b/>
          <w:sz w:val="20"/>
          <w:szCs w:val="20"/>
          <w:lang w:val="en-GB" w:eastAsia="zh-CN"/>
        </w:rPr>
        <w:t>el-</w:t>
      </w:r>
      <w:r w:rsidRPr="000A2C19">
        <w:rPr>
          <w:rFonts w:ascii="Times New Roman" w:eastAsia="SimSun" w:hAnsi="Times New Roman" w:cs="Times New Roman"/>
          <w:b/>
          <w:sz w:val="20"/>
          <w:szCs w:val="20"/>
          <w:lang w:val="en-GB" w:eastAsia="zh-CN"/>
        </w:rPr>
        <w:t>16 CCs + 2 R</w:t>
      </w:r>
      <w:r w:rsidR="0028327C">
        <w:rPr>
          <w:rFonts w:ascii="Times New Roman" w:eastAsia="SimSun" w:hAnsi="Times New Roman" w:cs="Times New Roman"/>
          <w:b/>
          <w:sz w:val="20"/>
          <w:szCs w:val="20"/>
          <w:lang w:val="en-GB" w:eastAsia="zh-CN"/>
        </w:rPr>
        <w:t>el-</w:t>
      </w:r>
      <w:r w:rsidRPr="000A2C19">
        <w:rPr>
          <w:rFonts w:ascii="Times New Roman" w:eastAsia="SimSun" w:hAnsi="Times New Roman" w:cs="Times New Roman"/>
          <w:b/>
          <w:sz w:val="20"/>
          <w:szCs w:val="20"/>
          <w:lang w:val="en-GB" w:eastAsia="zh-CN"/>
        </w:rPr>
        <w:t>15 (slot</w:t>
      </w:r>
      <w:r w:rsidR="0028327C">
        <w:rPr>
          <w:rFonts w:ascii="Times New Roman" w:eastAsia="SimSun" w:hAnsi="Times New Roman" w:cs="Times New Roman"/>
          <w:b/>
          <w:sz w:val="20"/>
          <w:szCs w:val="20"/>
          <w:lang w:val="en-GB" w:eastAsia="zh-CN"/>
        </w:rPr>
        <w:t xml:space="preserve">-based </w:t>
      </w:r>
      <w:r w:rsidRPr="000A2C19">
        <w:rPr>
          <w:rFonts w:ascii="Times New Roman" w:eastAsia="SimSun" w:hAnsi="Times New Roman" w:cs="Times New Roman"/>
          <w:b/>
          <w:sz w:val="20"/>
          <w:szCs w:val="20"/>
          <w:lang w:val="en-GB" w:eastAsia="zh-CN"/>
        </w:rPr>
        <w:t>monitoring) CCs</w:t>
      </w:r>
      <w:r w:rsidR="00814164">
        <w:rPr>
          <w:rFonts w:ascii="Times New Roman" w:eastAsia="SimSun" w:hAnsi="Times New Roman" w:cs="Times New Roman"/>
          <w:b/>
          <w:sz w:val="20"/>
          <w:szCs w:val="20"/>
          <w:lang w:val="en-GB" w:eastAsia="zh-CN"/>
        </w:rPr>
        <w:t>. Hence,</w:t>
      </w:r>
      <w:r>
        <w:rPr>
          <w:rFonts w:ascii="Times New Roman" w:eastAsia="SimSun" w:hAnsi="Times New Roman" w:cs="Times New Roman"/>
          <w:b/>
          <w:sz w:val="20"/>
          <w:szCs w:val="20"/>
          <w:lang w:val="en-GB" w:eastAsia="zh-CN"/>
        </w:rPr>
        <w:t xml:space="preserve"> Y = 2 and Z =</w:t>
      </w:r>
      <w:r w:rsidR="0028327C">
        <w:rPr>
          <w:rFonts w:ascii="Times New Roman" w:eastAsia="SimSun" w:hAnsi="Times New Roman" w:cs="Times New Roman"/>
          <w:b/>
          <w:sz w:val="20"/>
          <w:szCs w:val="20"/>
          <w:lang w:val="en-GB" w:eastAsia="zh-CN"/>
        </w:rPr>
        <w:t xml:space="preserve"> </w:t>
      </w:r>
      <w:r>
        <w:rPr>
          <w:rFonts w:ascii="Times New Roman" w:eastAsia="SimSun" w:hAnsi="Times New Roman" w:cs="Times New Roman"/>
          <w:b/>
          <w:sz w:val="20"/>
          <w:szCs w:val="20"/>
          <w:lang w:val="en-GB" w:eastAsia="zh-CN"/>
        </w:rPr>
        <w:t xml:space="preserve">2. </w:t>
      </w:r>
    </w:p>
    <w:p w14:paraId="6BC0D4E7" w14:textId="77777777" w:rsidR="00A42B40" w:rsidRPr="000A2C19" w:rsidRDefault="00A42B40" w:rsidP="00A42B40">
      <w:pPr>
        <w:pStyle w:val="ListParagraph"/>
        <w:numPr>
          <w:ilvl w:val="0"/>
          <w:numId w:val="7"/>
        </w:numPr>
        <w:rPr>
          <w:rFonts w:ascii="Times New Roman" w:eastAsia="SimSun" w:hAnsi="Times New Roman" w:cs="Times New Roman"/>
          <w:b/>
          <w:sz w:val="20"/>
          <w:szCs w:val="20"/>
          <w:lang w:val="en-GB" w:eastAsia="zh-CN"/>
        </w:rPr>
      </w:pPr>
      <w:r w:rsidRPr="000A2C19">
        <w:rPr>
          <w:rFonts w:ascii="Times New Roman" w:eastAsia="SimSun" w:hAnsi="Times New Roman" w:cs="Times New Roman"/>
          <w:b/>
          <w:sz w:val="20"/>
          <w:szCs w:val="20"/>
          <w:lang w:val="en-GB" w:eastAsia="zh-CN"/>
        </w:rPr>
        <w:t xml:space="preserve">Option </w:t>
      </w:r>
      <w:r>
        <w:rPr>
          <w:rFonts w:ascii="Times New Roman" w:eastAsia="SimSun" w:hAnsi="Times New Roman" w:cs="Times New Roman"/>
          <w:b/>
          <w:sz w:val="20"/>
          <w:szCs w:val="20"/>
          <w:lang w:val="en-GB" w:eastAsia="zh-CN"/>
        </w:rPr>
        <w:t>2</w:t>
      </w:r>
      <w:r w:rsidR="00814164">
        <w:rPr>
          <w:rFonts w:ascii="Times New Roman" w:eastAsia="SimSun" w:hAnsi="Times New Roman" w:cs="Times New Roman"/>
          <w:b/>
          <w:sz w:val="20"/>
          <w:szCs w:val="20"/>
          <w:lang w:val="en-GB" w:eastAsia="zh-CN"/>
        </w:rPr>
        <w:t>:</w:t>
      </w:r>
      <w:r w:rsidRPr="000A2C19">
        <w:rPr>
          <w:rFonts w:ascii="Times New Roman" w:eastAsia="SimSun" w:hAnsi="Times New Roman" w:cs="Times New Roman"/>
          <w:b/>
          <w:sz w:val="20"/>
          <w:szCs w:val="20"/>
          <w:lang w:val="en-GB" w:eastAsia="zh-CN"/>
        </w:rPr>
        <w:t xml:space="preserve"> </w:t>
      </w:r>
    </w:p>
    <w:p w14:paraId="5FB4941B" w14:textId="77777777" w:rsidR="00A42B40" w:rsidRDefault="00A42B40" w:rsidP="00A42B40">
      <w:pPr>
        <w:pStyle w:val="ListParagraph"/>
        <w:spacing w:after="0" w:line="240" w:lineRule="auto"/>
        <w:contextualSpacing w:val="0"/>
        <w:rPr>
          <w:rFonts w:eastAsia="PMingLiU"/>
          <w:color w:val="1F497D"/>
          <w:lang w:val="en-US" w:eastAsia="zh-TW"/>
        </w:rPr>
      </w:pPr>
    </w:p>
    <w:tbl>
      <w:tblPr>
        <w:tblW w:w="0" w:type="auto"/>
        <w:tblInd w:w="1696" w:type="dxa"/>
        <w:tblCellMar>
          <w:left w:w="0" w:type="dxa"/>
          <w:right w:w="0" w:type="dxa"/>
        </w:tblCellMar>
        <w:tblLook w:val="04A0" w:firstRow="1" w:lastRow="0" w:firstColumn="1" w:lastColumn="0" w:noHBand="0" w:noVBand="1"/>
      </w:tblPr>
      <w:tblGrid>
        <w:gridCol w:w="711"/>
        <w:gridCol w:w="1699"/>
        <w:gridCol w:w="1985"/>
        <w:gridCol w:w="1842"/>
      </w:tblGrid>
      <w:tr w:rsidR="00A42B40" w14:paraId="7E2B0849" w14:textId="77777777" w:rsidTr="0070139E">
        <w:trPr>
          <w:trHeight w:val="691"/>
        </w:trPr>
        <w:tc>
          <w:tcPr>
            <w:tcW w:w="71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tcPr>
          <w:p w14:paraId="2DA2C91E" w14:textId="77777777" w:rsidR="00A42B40" w:rsidRDefault="00A42B40" w:rsidP="0070139E">
            <w:pPr>
              <w:overflowPunct w:val="0"/>
              <w:autoSpaceDE w:val="0"/>
              <w:autoSpaceDN w:val="0"/>
              <w:textAlignment w:val="baseline"/>
              <w:rPr>
                <w:lang w:eastAsia="ko-KR"/>
              </w:rPr>
            </w:pPr>
          </w:p>
        </w:tc>
        <w:tc>
          <w:tcPr>
            <w:tcW w:w="5526" w:type="dxa"/>
            <w:gridSpan w:val="3"/>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90A60A9" w14:textId="77777777" w:rsidR="00A42B40" w:rsidRDefault="00A42B40" w:rsidP="0070139E">
            <w:pPr>
              <w:pStyle w:val="Default"/>
              <w:textAlignment w:val="baseline"/>
              <w:rPr>
                <w:lang w:val="en-GB" w:eastAsia="ko-KR"/>
              </w:rPr>
            </w:pPr>
            <w:r>
              <w:rPr>
                <w:b/>
                <w:bCs/>
                <w:sz w:val="18"/>
                <w:szCs w:val="18"/>
                <w:lang w:val="en-GB"/>
              </w:rPr>
              <w:t xml:space="preserve">Maximum number </w:t>
            </w:r>
            <m:oMath>
              <m:sSubSup>
                <m:sSubSupPr>
                  <m:ctrlPr>
                    <w:rPr>
                      <w:rFonts w:ascii="Cambria Math" w:eastAsia="PMingLiU" w:hAnsi="Cambria Math"/>
                      <w:i/>
                      <w:iCs/>
                      <w:sz w:val="22"/>
                      <w:szCs w:val="22"/>
                    </w:rPr>
                  </m:ctrlPr>
                </m:sSubSupPr>
                <m:e>
                  <m:r>
                    <w:rPr>
                      <w:rFonts w:ascii="Cambria Math" w:hAnsi="Cambria Math"/>
                      <w:lang w:val="en-GB"/>
                    </w:rPr>
                    <m:t>C</m:t>
                  </m:r>
                </m:e>
                <m:sub>
                  <m:r>
                    <w:rPr>
                      <w:rFonts w:ascii="Cambria Math" w:hAnsi="Cambria Math"/>
                      <w:lang w:val="en-GB"/>
                    </w:rPr>
                    <m:t>PDCCH</m:t>
                  </m:r>
                </m:sub>
                <m:sup>
                  <m:r>
                    <w:rPr>
                      <w:rFonts w:ascii="Cambria Math" w:hAnsi="Cambria Math"/>
                      <w:lang w:val="en-GB"/>
                    </w:rPr>
                    <m:t>max,</m:t>
                  </m:r>
                  <m:d>
                    <m:dPr>
                      <m:ctrlPr>
                        <w:rPr>
                          <w:rFonts w:ascii="Cambria Math" w:eastAsia="PMingLiU" w:hAnsi="Cambria Math"/>
                          <w:i/>
                          <w:iCs/>
                        </w:rPr>
                      </m:ctrlPr>
                    </m:dPr>
                    <m:e>
                      <m:r>
                        <w:rPr>
                          <w:rFonts w:ascii="Cambria Math" w:hAnsi="Cambria Math"/>
                          <w:lang w:val="en-GB"/>
                        </w:rPr>
                        <m:t>X,Y</m:t>
                      </m:r>
                    </m:e>
                  </m:d>
                  <m:r>
                    <w:rPr>
                      <w:rFonts w:ascii="Cambria Math" w:hAnsi="Cambria Math"/>
                      <w:lang w:val="en-GB"/>
                    </w:rPr>
                    <m:t>,μ</m:t>
                  </m:r>
                </m:sup>
              </m:sSubSup>
            </m:oMath>
            <w:r>
              <w:rPr>
                <w:rFonts w:ascii="Cambria Math" w:hAnsi="Cambria Math"/>
                <w:sz w:val="13"/>
                <w:szCs w:val="13"/>
                <w:lang w:val="x-none"/>
              </w:rPr>
              <w:t xml:space="preserve"> </w:t>
            </w:r>
            <w:r>
              <w:rPr>
                <w:b/>
                <w:bCs/>
                <w:sz w:val="18"/>
                <w:szCs w:val="18"/>
                <w:lang w:val="en-GB"/>
              </w:rPr>
              <w:t xml:space="preserve">of non-overlapped CCEs per span pattern </w:t>
            </w:r>
            <w:r>
              <w:rPr>
                <w:rFonts w:ascii="Cambria Math" w:hAnsi="Cambria Math"/>
                <w:sz w:val="18"/>
                <w:szCs w:val="18"/>
                <w:lang w:val="en-GB"/>
              </w:rPr>
              <w:t xml:space="preserve">(𝑿, 𝒀) </w:t>
            </w:r>
            <w:r>
              <w:rPr>
                <w:b/>
                <w:bCs/>
                <w:sz w:val="18"/>
                <w:szCs w:val="18"/>
                <w:lang w:val="en-GB"/>
              </w:rPr>
              <w:t xml:space="preserve">and per serving cell </w:t>
            </w:r>
          </w:p>
        </w:tc>
      </w:tr>
      <w:tr w:rsidR="00A42B40" w14:paraId="595A05BA" w14:textId="77777777" w:rsidTr="0070139E">
        <w:trPr>
          <w:trHeight w:val="233"/>
        </w:trPr>
        <w:tc>
          <w:tcPr>
            <w:tcW w:w="711"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3E9D101" w14:textId="77777777" w:rsidR="00A42B40" w:rsidRDefault="00A42B40" w:rsidP="0070139E">
            <w:pPr>
              <w:overflowPunct w:val="0"/>
              <w:autoSpaceDE w:val="0"/>
              <w:autoSpaceDN w:val="0"/>
              <w:jc w:val="center"/>
              <w:textAlignment w:val="baseline"/>
              <w:rPr>
                <w:lang w:eastAsia="ko-KR"/>
              </w:rPr>
            </w:pPr>
            <w:r>
              <w:rPr>
                <w:rFonts w:ascii="Cambria Math" w:hAnsi="Cambria Math"/>
                <w:sz w:val="18"/>
                <w:szCs w:val="18"/>
                <w:lang w:eastAsia="en-GB"/>
              </w:rPr>
              <w:t>𝜇</w:t>
            </w:r>
          </w:p>
        </w:tc>
        <w:tc>
          <w:tcPr>
            <w:tcW w:w="1699" w:type="dxa"/>
            <w:tcBorders>
              <w:top w:val="nil"/>
              <w:left w:val="nil"/>
              <w:bottom w:val="single" w:sz="8" w:space="0" w:color="auto"/>
              <w:right w:val="single" w:sz="8" w:space="0" w:color="auto"/>
            </w:tcBorders>
            <w:tcMar>
              <w:top w:w="0" w:type="dxa"/>
              <w:left w:w="108" w:type="dxa"/>
              <w:bottom w:w="0" w:type="dxa"/>
              <w:right w:w="108" w:type="dxa"/>
            </w:tcMar>
            <w:hideMark/>
          </w:tcPr>
          <w:p w14:paraId="4C03F033" w14:textId="77777777" w:rsidR="00A42B40" w:rsidRDefault="00A42B40" w:rsidP="0070139E">
            <w:pPr>
              <w:jc w:val="center"/>
              <w:textAlignment w:val="baseline"/>
              <w:rPr>
                <w:lang w:val="en-US" w:eastAsia="ko-KR"/>
              </w:rPr>
            </w:pPr>
            <w:r>
              <w:rPr>
                <w:rFonts w:ascii="Arial" w:hAnsi="Arial" w:cs="Arial"/>
                <w:sz w:val="18"/>
                <w:szCs w:val="18"/>
                <w:lang w:eastAsia="en-GB"/>
              </w:rPr>
              <w:t>(2, 2)</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4E22B064" w14:textId="77777777" w:rsidR="00A42B40" w:rsidRDefault="00A42B40" w:rsidP="0070139E">
            <w:pPr>
              <w:jc w:val="center"/>
              <w:textAlignment w:val="baseline"/>
              <w:rPr>
                <w:lang w:eastAsia="ko-KR"/>
              </w:rPr>
            </w:pPr>
            <w:r>
              <w:rPr>
                <w:rFonts w:ascii="Arial" w:hAnsi="Arial" w:cs="Arial"/>
                <w:sz w:val="18"/>
                <w:szCs w:val="18"/>
                <w:lang w:eastAsia="en-GB"/>
              </w:rPr>
              <w:t>(4, 3)</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23D5BA55" w14:textId="77777777" w:rsidR="00A42B40" w:rsidRDefault="00A42B40" w:rsidP="0070139E">
            <w:pPr>
              <w:jc w:val="center"/>
              <w:textAlignment w:val="baseline"/>
              <w:rPr>
                <w:lang w:eastAsia="ko-KR"/>
              </w:rPr>
            </w:pPr>
            <w:r>
              <w:rPr>
                <w:rFonts w:ascii="Arial" w:hAnsi="Arial" w:cs="Arial"/>
                <w:sz w:val="18"/>
                <w:szCs w:val="18"/>
                <w:lang w:eastAsia="en-GB"/>
              </w:rPr>
              <w:t>(7, 3)</w:t>
            </w:r>
          </w:p>
        </w:tc>
      </w:tr>
      <w:tr w:rsidR="00A42B40" w14:paraId="7ACB8DD2" w14:textId="77777777" w:rsidTr="0070139E">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9A88E9" w14:textId="77777777" w:rsidR="00A42B40" w:rsidRDefault="00A42B40" w:rsidP="0070139E">
            <w:pPr>
              <w:jc w:val="center"/>
              <w:textAlignment w:val="baseline"/>
              <w:rPr>
                <w:lang w:eastAsia="ko-KR"/>
              </w:rPr>
            </w:pPr>
            <w:r>
              <w:rPr>
                <w:rFonts w:ascii="Arial" w:hAnsi="Arial" w:cs="Arial"/>
                <w:sz w:val="18"/>
                <w:szCs w:val="18"/>
                <w:lang w:eastAsia="en-GB"/>
              </w:rPr>
              <w:t>0</w:t>
            </w:r>
          </w:p>
        </w:tc>
        <w:tc>
          <w:tcPr>
            <w:tcW w:w="1699" w:type="dxa"/>
            <w:tcBorders>
              <w:top w:val="nil"/>
              <w:left w:val="nil"/>
              <w:bottom w:val="single" w:sz="8" w:space="0" w:color="auto"/>
              <w:right w:val="single" w:sz="8" w:space="0" w:color="auto"/>
            </w:tcBorders>
            <w:tcMar>
              <w:top w:w="0" w:type="dxa"/>
              <w:left w:w="108" w:type="dxa"/>
              <w:bottom w:w="0" w:type="dxa"/>
              <w:right w:w="108" w:type="dxa"/>
            </w:tcMar>
            <w:hideMark/>
          </w:tcPr>
          <w:p w14:paraId="5C833267" w14:textId="77777777" w:rsidR="00A42B40" w:rsidRDefault="00A42B40" w:rsidP="0070139E">
            <w:pPr>
              <w:jc w:val="center"/>
              <w:textAlignment w:val="baseline"/>
              <w:rPr>
                <w:lang w:eastAsia="ko-KR"/>
              </w:rPr>
            </w:pPr>
            <w:r>
              <w:rPr>
                <w:rFonts w:ascii="Arial" w:hAnsi="Arial" w:cs="Arial"/>
                <w:strike/>
                <w:sz w:val="18"/>
                <w:szCs w:val="18"/>
                <w:lang w:eastAsia="en-GB"/>
              </w:rPr>
              <w:t>M01</w:t>
            </w:r>
            <w:r w:rsidR="00554D21">
              <w:rPr>
                <w:rFonts w:ascii="Arial" w:hAnsi="Arial" w:cs="Arial"/>
                <w:b/>
                <w:bCs/>
                <w:color w:val="0070C0"/>
                <w:sz w:val="18"/>
                <w:szCs w:val="18"/>
                <w:u w:val="single"/>
                <w:lang w:eastAsia="en-GB"/>
              </w:rPr>
              <w:t>24</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303178A7" w14:textId="77777777" w:rsidR="00A42B40" w:rsidRDefault="00A42B40" w:rsidP="0070139E">
            <w:pPr>
              <w:jc w:val="center"/>
              <w:textAlignment w:val="baseline"/>
              <w:rPr>
                <w:strike/>
                <w:lang w:eastAsia="ko-KR"/>
              </w:rPr>
            </w:pPr>
            <w:r>
              <w:rPr>
                <w:rFonts w:ascii="Arial" w:hAnsi="Arial" w:cs="Arial"/>
                <w:strike/>
                <w:sz w:val="18"/>
                <w:szCs w:val="18"/>
                <w:lang w:eastAsia="en-GB"/>
              </w:rPr>
              <w:t>M02</w:t>
            </w:r>
            <w:r>
              <w:rPr>
                <w:rFonts w:ascii="Arial" w:hAnsi="Arial" w:cs="Arial"/>
                <w:sz w:val="18"/>
                <w:szCs w:val="18"/>
                <w:lang w:eastAsia="en-GB"/>
              </w:rPr>
              <w:t xml:space="preserve"> </w:t>
            </w:r>
            <w:r w:rsidR="00554D21">
              <w:rPr>
                <w:rFonts w:ascii="Arial" w:hAnsi="Arial" w:cs="Arial"/>
                <w:b/>
                <w:bCs/>
                <w:color w:val="0070C0"/>
                <w:sz w:val="18"/>
                <w:szCs w:val="18"/>
                <w:u w:val="single"/>
                <w:lang w:eastAsia="en-GB"/>
              </w:rPr>
              <w:t>48</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74EE7356" w14:textId="77777777" w:rsidR="00A42B40" w:rsidRDefault="00A42B40" w:rsidP="0070139E">
            <w:pPr>
              <w:jc w:val="center"/>
              <w:textAlignment w:val="baseline"/>
              <w:rPr>
                <w:lang w:eastAsia="ko-KR"/>
              </w:rPr>
            </w:pPr>
            <w:r>
              <w:rPr>
                <w:rFonts w:ascii="Arial" w:hAnsi="Arial" w:cs="Arial"/>
                <w:sz w:val="18"/>
                <w:szCs w:val="18"/>
                <w:lang w:eastAsia="en-GB"/>
              </w:rPr>
              <w:t>56</w:t>
            </w:r>
          </w:p>
        </w:tc>
      </w:tr>
      <w:tr w:rsidR="00A42B40" w14:paraId="582F139E" w14:textId="77777777" w:rsidTr="0070139E">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0C9A90" w14:textId="77777777" w:rsidR="00A42B40" w:rsidRDefault="00A42B40" w:rsidP="0070139E">
            <w:pPr>
              <w:jc w:val="center"/>
              <w:textAlignment w:val="baseline"/>
              <w:rPr>
                <w:lang w:eastAsia="ko-KR"/>
              </w:rPr>
            </w:pPr>
            <w:r>
              <w:rPr>
                <w:rFonts w:ascii="Arial" w:hAnsi="Arial" w:cs="Arial"/>
                <w:sz w:val="18"/>
                <w:szCs w:val="18"/>
                <w:lang w:eastAsia="en-GB"/>
              </w:rPr>
              <w:t>1</w:t>
            </w:r>
          </w:p>
        </w:tc>
        <w:tc>
          <w:tcPr>
            <w:tcW w:w="1699" w:type="dxa"/>
            <w:tcBorders>
              <w:top w:val="nil"/>
              <w:left w:val="nil"/>
              <w:bottom w:val="single" w:sz="8" w:space="0" w:color="auto"/>
              <w:right w:val="single" w:sz="8" w:space="0" w:color="auto"/>
            </w:tcBorders>
            <w:tcMar>
              <w:top w:w="0" w:type="dxa"/>
              <w:left w:w="108" w:type="dxa"/>
              <w:bottom w:w="0" w:type="dxa"/>
              <w:right w:w="108" w:type="dxa"/>
            </w:tcMar>
            <w:hideMark/>
          </w:tcPr>
          <w:p w14:paraId="74926817" w14:textId="77777777" w:rsidR="00A42B40" w:rsidRDefault="00A42B40" w:rsidP="0070139E">
            <w:pPr>
              <w:jc w:val="center"/>
              <w:textAlignment w:val="baseline"/>
              <w:rPr>
                <w:lang w:eastAsia="ko-KR"/>
              </w:rPr>
            </w:pPr>
            <w:r>
              <w:rPr>
                <w:rFonts w:ascii="Arial" w:hAnsi="Arial" w:cs="Arial"/>
                <w:strike/>
                <w:sz w:val="18"/>
                <w:szCs w:val="18"/>
                <w:lang w:eastAsia="en-GB"/>
              </w:rPr>
              <w:t>M11</w:t>
            </w:r>
            <w:r w:rsidR="00554D21">
              <w:rPr>
                <w:rFonts w:ascii="Arial" w:hAnsi="Arial" w:cs="Arial"/>
                <w:b/>
                <w:bCs/>
                <w:color w:val="0070C0"/>
                <w:sz w:val="18"/>
                <w:szCs w:val="18"/>
                <w:u w:val="single"/>
                <w:lang w:eastAsia="en-GB"/>
              </w:rPr>
              <w:t>24</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2FB03C35" w14:textId="77777777" w:rsidR="00A42B40" w:rsidRDefault="00A42B40" w:rsidP="0070139E">
            <w:pPr>
              <w:jc w:val="center"/>
              <w:textAlignment w:val="baseline"/>
              <w:rPr>
                <w:lang w:eastAsia="ko-KR"/>
              </w:rPr>
            </w:pPr>
            <w:r>
              <w:rPr>
                <w:rFonts w:ascii="Arial" w:hAnsi="Arial" w:cs="Arial"/>
                <w:strike/>
                <w:sz w:val="18"/>
                <w:szCs w:val="18"/>
                <w:lang w:eastAsia="en-GB"/>
              </w:rPr>
              <w:t>M12</w:t>
            </w:r>
            <w:r>
              <w:rPr>
                <w:rFonts w:ascii="Arial" w:hAnsi="Arial" w:cs="Arial"/>
                <w:sz w:val="18"/>
                <w:szCs w:val="18"/>
                <w:lang w:eastAsia="en-GB"/>
              </w:rPr>
              <w:t xml:space="preserve"> </w:t>
            </w:r>
            <w:r w:rsidR="00554D21">
              <w:rPr>
                <w:rFonts w:ascii="Arial" w:hAnsi="Arial" w:cs="Arial"/>
                <w:b/>
                <w:bCs/>
                <w:color w:val="0070C0"/>
                <w:sz w:val="18"/>
                <w:szCs w:val="18"/>
                <w:u w:val="single"/>
                <w:lang w:eastAsia="en-GB"/>
              </w:rPr>
              <w:t>48</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17028EDB" w14:textId="77777777" w:rsidR="00A42B40" w:rsidRDefault="00A42B40" w:rsidP="0070139E">
            <w:pPr>
              <w:jc w:val="center"/>
              <w:textAlignment w:val="baseline"/>
              <w:rPr>
                <w:lang w:eastAsia="ko-KR"/>
              </w:rPr>
            </w:pPr>
            <w:r>
              <w:rPr>
                <w:rFonts w:ascii="Arial" w:hAnsi="Arial" w:cs="Arial"/>
                <w:sz w:val="18"/>
                <w:szCs w:val="18"/>
                <w:lang w:eastAsia="en-GB"/>
              </w:rPr>
              <w:t>56</w:t>
            </w:r>
          </w:p>
        </w:tc>
      </w:tr>
    </w:tbl>
    <w:p w14:paraId="211066BF" w14:textId="77777777" w:rsidR="00A42B40" w:rsidRPr="000A2C19" w:rsidRDefault="00A42B40" w:rsidP="00A42B40">
      <w:pPr>
        <w:pStyle w:val="ListParagraph"/>
        <w:spacing w:after="0" w:line="240" w:lineRule="auto"/>
        <w:ind w:left="1440"/>
        <w:contextualSpacing w:val="0"/>
        <w:rPr>
          <w:rFonts w:ascii="Times New Roman" w:eastAsia="SimSun" w:hAnsi="Times New Roman" w:cs="Times New Roman"/>
          <w:b/>
          <w:sz w:val="20"/>
          <w:szCs w:val="20"/>
          <w:lang w:val="en-GB" w:eastAsia="zh-CN"/>
        </w:rPr>
      </w:pPr>
    </w:p>
    <w:p w14:paraId="0D4278C5" w14:textId="77777777" w:rsidR="00A42B40" w:rsidRPr="000A2C19" w:rsidRDefault="00A42B40" w:rsidP="00A42B40">
      <w:pPr>
        <w:pStyle w:val="ListParagraph"/>
        <w:numPr>
          <w:ilvl w:val="1"/>
          <w:numId w:val="7"/>
        </w:numPr>
        <w:spacing w:after="0" w:line="240" w:lineRule="auto"/>
        <w:contextualSpacing w:val="0"/>
        <w:rPr>
          <w:rFonts w:ascii="Times New Roman" w:eastAsia="SimSun" w:hAnsi="Times New Roman" w:cs="Times New Roman"/>
          <w:b/>
          <w:sz w:val="20"/>
          <w:szCs w:val="20"/>
          <w:lang w:val="en-GB" w:eastAsia="zh-CN"/>
        </w:rPr>
      </w:pPr>
      <w:r>
        <w:rPr>
          <w:color w:val="1F497D"/>
          <w:lang w:eastAsia="zh-TW"/>
        </w:rPr>
        <w:t> </w:t>
      </w:r>
      <w:r w:rsidRPr="000A2C19">
        <w:rPr>
          <w:rFonts w:ascii="Times New Roman" w:eastAsia="SimSun" w:hAnsi="Times New Roman" w:cs="Times New Roman"/>
          <w:b/>
          <w:sz w:val="20"/>
          <w:szCs w:val="20"/>
          <w:lang w:val="en-GB" w:eastAsia="zh-CN"/>
        </w:rPr>
        <w:t>UE can report support of monitoring at least</w:t>
      </w:r>
      <w:r>
        <w:rPr>
          <w:rFonts w:ascii="Times New Roman" w:eastAsia="SimSun" w:hAnsi="Times New Roman" w:cs="Times New Roman"/>
          <w:b/>
          <w:sz w:val="20"/>
          <w:szCs w:val="20"/>
          <w:lang w:val="en-GB" w:eastAsia="zh-CN"/>
        </w:rPr>
        <w:t xml:space="preserve"> [TP </w:t>
      </w:r>
      <w:r w:rsidR="000F35EB">
        <w:rPr>
          <w:rFonts w:ascii="Times New Roman" w:eastAsia="SimSun" w:hAnsi="Times New Roman" w:cs="Times New Roman"/>
          <w:b/>
          <w:sz w:val="20"/>
          <w:szCs w:val="20"/>
          <w:lang w:val="en-GB" w:eastAsia="zh-CN"/>
        </w:rPr>
        <w:t>in Appendix-A</w:t>
      </w:r>
      <w:r>
        <w:rPr>
          <w:rFonts w:ascii="Times New Roman" w:eastAsia="SimSun" w:hAnsi="Times New Roman" w:cs="Times New Roman"/>
          <w:b/>
          <w:sz w:val="20"/>
          <w:szCs w:val="20"/>
          <w:lang w:val="en-GB" w:eastAsia="zh-CN"/>
        </w:rPr>
        <w:t>]</w:t>
      </w:r>
    </w:p>
    <w:p w14:paraId="4A1FC6B4" w14:textId="77777777" w:rsidR="0028327C" w:rsidRPr="000A2C19" w:rsidRDefault="0028327C" w:rsidP="0028327C">
      <w:pPr>
        <w:pStyle w:val="ListParagraph"/>
        <w:numPr>
          <w:ilvl w:val="2"/>
          <w:numId w:val="7"/>
        </w:numPr>
        <w:spacing w:after="0" w:line="240" w:lineRule="auto"/>
        <w:contextualSpacing w:val="0"/>
        <w:rPr>
          <w:rFonts w:ascii="Times New Roman" w:eastAsia="SimSun" w:hAnsi="Times New Roman" w:cs="Times New Roman"/>
          <w:b/>
          <w:sz w:val="20"/>
          <w:szCs w:val="20"/>
          <w:lang w:val="en-GB" w:eastAsia="zh-CN"/>
        </w:rPr>
      </w:pPr>
      <w:r>
        <w:rPr>
          <w:rFonts w:ascii="Times New Roman" w:eastAsia="SimSun" w:hAnsi="Times New Roman" w:cs="Times New Roman"/>
          <w:b/>
          <w:sz w:val="20"/>
          <w:szCs w:val="20"/>
          <w:lang w:val="en-GB" w:eastAsia="zh-CN"/>
        </w:rPr>
        <w:t>2 Rel-16 CCs. Hence, X = 2</w:t>
      </w:r>
    </w:p>
    <w:p w14:paraId="4016B684" w14:textId="77777777" w:rsidR="0028327C" w:rsidRPr="000A2C19" w:rsidRDefault="00BA3545" w:rsidP="0028327C">
      <w:pPr>
        <w:pStyle w:val="ListParagraph"/>
        <w:numPr>
          <w:ilvl w:val="2"/>
          <w:numId w:val="7"/>
        </w:numPr>
        <w:spacing w:after="0" w:line="240" w:lineRule="auto"/>
        <w:contextualSpacing w:val="0"/>
        <w:rPr>
          <w:rFonts w:ascii="Times New Roman" w:eastAsia="SimSun" w:hAnsi="Times New Roman" w:cs="Times New Roman"/>
          <w:b/>
          <w:sz w:val="20"/>
          <w:szCs w:val="20"/>
          <w:lang w:val="en-GB" w:eastAsia="zh-CN"/>
        </w:rPr>
      </w:pPr>
      <w:r>
        <w:rPr>
          <w:rFonts w:ascii="Times New Roman" w:eastAsia="SimSun" w:hAnsi="Times New Roman" w:cs="Times New Roman"/>
          <w:b/>
          <w:sz w:val="20"/>
          <w:szCs w:val="20"/>
          <w:lang w:val="en-GB" w:eastAsia="zh-CN"/>
        </w:rPr>
        <w:t>1</w:t>
      </w:r>
      <w:r w:rsidR="0028327C" w:rsidRPr="000A2C19">
        <w:rPr>
          <w:rFonts w:ascii="Times New Roman" w:eastAsia="SimSun" w:hAnsi="Times New Roman" w:cs="Times New Roman"/>
          <w:b/>
          <w:sz w:val="20"/>
          <w:szCs w:val="20"/>
          <w:lang w:val="en-GB" w:eastAsia="zh-CN"/>
        </w:rPr>
        <w:t xml:space="preserve"> R</w:t>
      </w:r>
      <w:r w:rsidR="0028327C">
        <w:rPr>
          <w:rFonts w:ascii="Times New Roman" w:eastAsia="SimSun" w:hAnsi="Times New Roman" w:cs="Times New Roman"/>
          <w:b/>
          <w:sz w:val="20"/>
          <w:szCs w:val="20"/>
          <w:lang w:val="en-GB" w:eastAsia="zh-CN"/>
        </w:rPr>
        <w:t>el-</w:t>
      </w:r>
      <w:r w:rsidR="0028327C" w:rsidRPr="000A2C19">
        <w:rPr>
          <w:rFonts w:ascii="Times New Roman" w:eastAsia="SimSun" w:hAnsi="Times New Roman" w:cs="Times New Roman"/>
          <w:b/>
          <w:sz w:val="20"/>
          <w:szCs w:val="20"/>
          <w:lang w:val="en-GB" w:eastAsia="zh-CN"/>
        </w:rPr>
        <w:t>16 CCs + 2 R</w:t>
      </w:r>
      <w:r w:rsidR="0028327C">
        <w:rPr>
          <w:rFonts w:ascii="Times New Roman" w:eastAsia="SimSun" w:hAnsi="Times New Roman" w:cs="Times New Roman"/>
          <w:b/>
          <w:sz w:val="20"/>
          <w:szCs w:val="20"/>
          <w:lang w:val="en-GB" w:eastAsia="zh-CN"/>
        </w:rPr>
        <w:t>el-</w:t>
      </w:r>
      <w:r w:rsidR="0028327C" w:rsidRPr="000A2C19">
        <w:rPr>
          <w:rFonts w:ascii="Times New Roman" w:eastAsia="SimSun" w:hAnsi="Times New Roman" w:cs="Times New Roman"/>
          <w:b/>
          <w:sz w:val="20"/>
          <w:szCs w:val="20"/>
          <w:lang w:val="en-GB" w:eastAsia="zh-CN"/>
        </w:rPr>
        <w:t>15 (slot</w:t>
      </w:r>
      <w:r w:rsidR="0028327C">
        <w:rPr>
          <w:rFonts w:ascii="Times New Roman" w:eastAsia="SimSun" w:hAnsi="Times New Roman" w:cs="Times New Roman"/>
          <w:b/>
          <w:sz w:val="20"/>
          <w:szCs w:val="20"/>
          <w:lang w:val="en-GB" w:eastAsia="zh-CN"/>
        </w:rPr>
        <w:t xml:space="preserve">-based </w:t>
      </w:r>
      <w:r w:rsidR="0028327C" w:rsidRPr="000A2C19">
        <w:rPr>
          <w:rFonts w:ascii="Times New Roman" w:eastAsia="SimSun" w:hAnsi="Times New Roman" w:cs="Times New Roman"/>
          <w:b/>
          <w:sz w:val="20"/>
          <w:szCs w:val="20"/>
          <w:lang w:val="en-GB" w:eastAsia="zh-CN"/>
        </w:rPr>
        <w:t>monitoring) CCs</w:t>
      </w:r>
      <w:r w:rsidR="00814164">
        <w:rPr>
          <w:rFonts w:ascii="Times New Roman" w:eastAsia="SimSun" w:hAnsi="Times New Roman" w:cs="Times New Roman"/>
          <w:b/>
          <w:sz w:val="20"/>
          <w:szCs w:val="20"/>
          <w:lang w:val="en-GB" w:eastAsia="zh-CN"/>
        </w:rPr>
        <w:t>. Hence</w:t>
      </w:r>
      <w:r w:rsidR="0028327C">
        <w:rPr>
          <w:rFonts w:ascii="Times New Roman" w:eastAsia="SimSun" w:hAnsi="Times New Roman" w:cs="Times New Roman"/>
          <w:b/>
          <w:sz w:val="20"/>
          <w:szCs w:val="20"/>
          <w:lang w:val="en-GB" w:eastAsia="zh-CN"/>
        </w:rPr>
        <w:t xml:space="preserve">, Y = 2 and Z = 1. </w:t>
      </w:r>
    </w:p>
    <w:p w14:paraId="4264B899" w14:textId="77777777" w:rsidR="000A2C19" w:rsidRDefault="000A2C19" w:rsidP="00B85C66">
      <w:pPr>
        <w:rPr>
          <w:rFonts w:eastAsia="SimSun"/>
          <w:b/>
          <w:lang w:eastAsia="zh-CN"/>
        </w:rPr>
      </w:pPr>
    </w:p>
    <w:p w14:paraId="2D0AACD6" w14:textId="77777777" w:rsidR="00814164" w:rsidRPr="00814164" w:rsidRDefault="00814164" w:rsidP="006748DE">
      <w:pPr>
        <w:jc w:val="both"/>
      </w:pPr>
      <w:r w:rsidRPr="00814164">
        <w:lastRenderedPageBreak/>
        <w:t>We endorse the support of option 2 as it offers</w:t>
      </w:r>
      <w:r w:rsidR="006748DE">
        <w:t xml:space="preserve"> good </w:t>
      </w:r>
      <w:r w:rsidR="006748DE" w:rsidRPr="006748DE">
        <w:t>trade-off between</w:t>
      </w:r>
      <w:r w:rsidR="000B0092">
        <w:t xml:space="preserve"> UE</w:t>
      </w:r>
      <w:r w:rsidR="006748DE" w:rsidRPr="006748DE">
        <w:t xml:space="preserve"> control channel processing complexity</w:t>
      </w:r>
      <w:r w:rsidR="006748DE">
        <w:t xml:space="preserve"> </w:t>
      </w:r>
      <w:r w:rsidR="006748DE" w:rsidRPr="006748DE">
        <w:t xml:space="preserve">and </w:t>
      </w:r>
      <w:r w:rsidR="006748DE">
        <w:t xml:space="preserve">network </w:t>
      </w:r>
      <w:r w:rsidR="006748DE" w:rsidRPr="006748DE">
        <w:t xml:space="preserve">scheduling flexibility. </w:t>
      </w:r>
      <w:r w:rsidRPr="00814164">
        <w:t xml:space="preserve">For monitoring span (2, 2), restricting C to 16 CCEs </w:t>
      </w:r>
      <w:r w:rsidR="006748DE">
        <w:t xml:space="preserve">as in option 1 </w:t>
      </w:r>
      <w:r w:rsidRPr="00814164">
        <w:t xml:space="preserve">is very limiting for the scheduler, especially for the first monitoring occasion in the slot where the UE will be likely configured with common search space and UE specific search space. </w:t>
      </w:r>
    </w:p>
    <w:p w14:paraId="0D954CC3" w14:textId="77777777" w:rsidR="00814164" w:rsidRPr="00A42B40" w:rsidRDefault="00814164" w:rsidP="00B85C66">
      <w:pPr>
        <w:rPr>
          <w:rFonts w:eastAsia="SimSun"/>
          <w:b/>
          <w:lang w:eastAsia="zh-CN"/>
        </w:rPr>
      </w:pPr>
    </w:p>
    <w:p w14:paraId="33AE7F1A" w14:textId="77777777" w:rsidR="00814164" w:rsidRDefault="00814164" w:rsidP="00814164">
      <w:pPr>
        <w:rPr>
          <w:lang w:eastAsia="ko-KR"/>
        </w:rPr>
      </w:pPr>
      <w:r>
        <w:t xml:space="preserve">Table 10.1-2A in </w:t>
      </w:r>
      <w:r>
        <w:rPr>
          <w:sz w:val="22"/>
          <w:szCs w:val="22"/>
        </w:rPr>
        <w:t>TS 38.213</w:t>
      </w:r>
      <w:r>
        <w:t xml:space="preserve"> provides the maximum number of monitored PDCCH candidates, </w:t>
      </w:r>
      <m:oMath>
        <m:sSubSup>
          <m:sSubSupPr>
            <m:ctrlPr>
              <w:rPr>
                <w:rFonts w:ascii="Cambria Math" w:eastAsia="Calibri" w:hAnsi="Cambria Math"/>
                <w:i/>
                <w:noProof/>
                <w:sz w:val="22"/>
                <w:szCs w:val="22"/>
                <w:lang w:val="x-none" w:eastAsia="ja-JP"/>
              </w:rPr>
            </m:ctrlPr>
          </m:sSubSupPr>
          <m:e>
            <m:r>
              <w:rPr>
                <w:rFonts w:ascii="Cambria Math" w:hAnsi="Cambria Math"/>
                <w:noProof/>
                <w:lang w:eastAsia="ja-JP"/>
              </w:rPr>
              <m:t>M</m:t>
            </m:r>
          </m:e>
          <m:sub>
            <m:r>
              <w:rPr>
                <w:rFonts w:ascii="Cambria Math" w:hAnsi="Cambria Math"/>
                <w:noProof/>
                <w:lang w:eastAsia="ja-JP"/>
              </w:rPr>
              <m:t>PDCCH</m:t>
            </m:r>
          </m:sub>
          <m:sup>
            <m:r>
              <w:rPr>
                <w:rFonts w:ascii="Cambria Math" w:hAnsi="Cambria Math"/>
                <w:noProof/>
                <w:lang w:eastAsia="ja-JP"/>
              </w:rPr>
              <m:t>max,</m:t>
            </m:r>
            <m:d>
              <m:dPr>
                <m:ctrlPr>
                  <w:rPr>
                    <w:rFonts w:ascii="Cambria Math" w:hAnsi="Cambria Math"/>
                    <w:i/>
                    <w:noProof/>
                    <w:lang w:eastAsia="ja-JP"/>
                  </w:rPr>
                </m:ctrlPr>
              </m:dPr>
              <m:e>
                <m:r>
                  <w:rPr>
                    <w:rFonts w:ascii="Cambria Math" w:hAnsi="Cambria Math"/>
                    <w:noProof/>
                    <w:lang w:eastAsia="ja-JP"/>
                  </w:rPr>
                  <m:t>X,Y</m:t>
                </m:r>
              </m:e>
            </m:d>
            <m:r>
              <w:rPr>
                <w:rFonts w:ascii="Cambria Math" w:hAnsi="Cambria Math"/>
                <w:noProof/>
                <w:lang w:eastAsia="ja-JP"/>
              </w:rPr>
              <m:t>,μ</m:t>
            </m:r>
          </m:sup>
        </m:sSubSup>
      </m:oMath>
      <w:r>
        <w:t xml:space="preserve">, per span for a UE in a DL BWP with SCS configuration </w:t>
      </w:r>
      <w:r>
        <w:rPr>
          <w:rFonts w:ascii="Cambria Math" w:hAnsi="Cambria Math" w:cs="Cambria Math"/>
        </w:rPr>
        <w:t xml:space="preserve">𝜇 </w:t>
      </w:r>
      <w:r>
        <w:t>for operation with a single serving cell.</w:t>
      </w:r>
    </w:p>
    <w:p w14:paraId="484ECD01" w14:textId="05A7647A" w:rsidR="00B85C66" w:rsidRPr="0046618E" w:rsidRDefault="00814164" w:rsidP="00C230EA">
      <w:pPr>
        <w:spacing w:after="0"/>
        <w:rPr>
          <w:rFonts w:eastAsia="SimSun"/>
          <w:b/>
          <w:i/>
          <w:lang w:eastAsia="zh-CN"/>
        </w:rPr>
      </w:pPr>
      <w:r w:rsidRPr="0046618E">
        <w:rPr>
          <w:rFonts w:eastAsia="SimSun"/>
          <w:b/>
          <w:i/>
          <w:lang w:eastAsia="zh-CN"/>
        </w:rPr>
        <w:t>Proposal</w:t>
      </w:r>
      <w:r w:rsidR="000129EC" w:rsidRPr="0046618E">
        <w:rPr>
          <w:rFonts w:eastAsia="SimSun"/>
          <w:b/>
          <w:i/>
          <w:lang w:eastAsia="zh-CN"/>
        </w:rPr>
        <w:t>#1</w:t>
      </w:r>
      <w:r w:rsidR="0046618E" w:rsidRPr="0046618E">
        <w:rPr>
          <w:rFonts w:eastAsia="SimSun"/>
          <w:b/>
          <w:i/>
          <w:lang w:eastAsia="zh-CN"/>
        </w:rPr>
        <w:t>0</w:t>
      </w:r>
      <w:r w:rsidRPr="0046618E">
        <w:rPr>
          <w:rFonts w:eastAsia="SimSun"/>
          <w:b/>
          <w:i/>
          <w:lang w:eastAsia="zh-CN"/>
        </w:rPr>
        <w:t xml:space="preserve">: </w:t>
      </w:r>
      <w:r w:rsidR="006748DE" w:rsidRPr="0046618E">
        <w:rPr>
          <w:rFonts w:eastAsia="SimSun"/>
          <w:b/>
          <w:i/>
          <w:lang w:eastAsia="zh-CN"/>
        </w:rPr>
        <w:t xml:space="preserve">The following </w:t>
      </w:r>
      <w:r w:rsidR="006748DE" w:rsidRPr="0046618E">
        <w:rPr>
          <w:b/>
          <w:i/>
        </w:rPr>
        <w:t xml:space="preserve">maximum number of monitored PDCCH candidates should be adopted: </w:t>
      </w:r>
    </w:p>
    <w:p w14:paraId="121B80EC" w14:textId="77777777" w:rsidR="006748DE" w:rsidRDefault="006748DE" w:rsidP="00C230EA">
      <w:pPr>
        <w:spacing w:after="0"/>
        <w:rPr>
          <w:rFonts w:eastAsia="SimSun"/>
          <w:lang w:eastAsia="zh-CN"/>
        </w:rPr>
      </w:pPr>
    </w:p>
    <w:tbl>
      <w:tblPr>
        <w:tblStyle w:val="TableGrid"/>
        <w:tblW w:w="0" w:type="auto"/>
        <w:tblInd w:w="1696" w:type="dxa"/>
        <w:tblLook w:val="04A0" w:firstRow="1" w:lastRow="0" w:firstColumn="1" w:lastColumn="0" w:noHBand="0" w:noVBand="1"/>
      </w:tblPr>
      <w:tblGrid>
        <w:gridCol w:w="711"/>
        <w:gridCol w:w="1699"/>
        <w:gridCol w:w="1985"/>
        <w:gridCol w:w="1842"/>
      </w:tblGrid>
      <w:tr w:rsidR="006748DE" w14:paraId="50F77E80" w14:textId="77777777" w:rsidTr="0070139E">
        <w:trPr>
          <w:trHeight w:val="691"/>
        </w:trPr>
        <w:tc>
          <w:tcPr>
            <w:tcW w:w="711" w:type="dxa"/>
            <w:tcBorders>
              <w:top w:val="single" w:sz="4" w:space="0" w:color="auto"/>
              <w:left w:val="single" w:sz="4" w:space="0" w:color="auto"/>
              <w:bottom w:val="single" w:sz="4" w:space="0" w:color="auto"/>
              <w:right w:val="single" w:sz="4" w:space="0" w:color="auto"/>
            </w:tcBorders>
            <w:shd w:val="clear" w:color="auto" w:fill="E7E6E6" w:themeFill="background2"/>
          </w:tcPr>
          <w:p w14:paraId="442DA43E" w14:textId="77777777" w:rsidR="006748DE" w:rsidRDefault="006748DE" w:rsidP="0070139E">
            <w:pPr>
              <w:overflowPunct w:val="0"/>
              <w:autoSpaceDE w:val="0"/>
              <w:autoSpaceDN w:val="0"/>
              <w:adjustRightInd w:val="0"/>
              <w:textAlignment w:val="baseline"/>
              <w:rPr>
                <w:lang w:eastAsia="ko-KR"/>
              </w:rPr>
            </w:pPr>
          </w:p>
        </w:tc>
        <w:tc>
          <w:tcPr>
            <w:tcW w:w="5526"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2602B571" w14:textId="77777777" w:rsidR="006748DE" w:rsidRDefault="006748DE" w:rsidP="0070139E">
            <w:pPr>
              <w:pStyle w:val="Default"/>
              <w:textAlignment w:val="baseline"/>
              <w:rPr>
                <w:lang w:val="en-GB" w:eastAsia="ko-KR"/>
              </w:rPr>
            </w:pPr>
            <w:r>
              <w:rPr>
                <w:b/>
                <w:bCs/>
                <w:sz w:val="18"/>
                <w:szCs w:val="18"/>
                <w:lang w:val="en-GB"/>
              </w:rPr>
              <w:t xml:space="preserve">Maximum number </w:t>
            </w:r>
            <m:oMath>
              <m:sSubSup>
                <m:sSubSupPr>
                  <m:ctrlPr>
                    <w:rPr>
                      <w:rFonts w:ascii="Cambria Math" w:eastAsia="Calibri" w:hAnsi="Cambria Math"/>
                      <w:i/>
                      <w:noProof/>
                      <w:sz w:val="22"/>
                      <w:szCs w:val="22"/>
                      <w:lang w:val="x-none"/>
                    </w:rPr>
                  </m:ctrlPr>
                </m:sSubSupPr>
                <m:e>
                  <m:r>
                    <w:rPr>
                      <w:rFonts w:ascii="Cambria Math" w:hAnsi="Cambria Math"/>
                      <w:noProof/>
                      <w:lang w:val="en-GB"/>
                    </w:rPr>
                    <m:t>M</m:t>
                  </m:r>
                </m:e>
                <m:sub>
                  <m:r>
                    <w:rPr>
                      <w:rFonts w:ascii="Cambria Math" w:hAnsi="Cambria Math"/>
                      <w:noProof/>
                      <w:lang w:val="en-GB"/>
                    </w:rPr>
                    <m:t>PDCCH</m:t>
                  </m:r>
                </m:sub>
                <m:sup>
                  <m:r>
                    <w:rPr>
                      <w:rFonts w:ascii="Cambria Math" w:hAnsi="Cambria Math"/>
                      <w:noProof/>
                      <w:lang w:val="en-GB"/>
                    </w:rPr>
                    <m:t>max,</m:t>
                  </m:r>
                  <m:d>
                    <m:dPr>
                      <m:ctrlPr>
                        <w:rPr>
                          <w:rFonts w:ascii="Cambria Math" w:hAnsi="Cambria Math"/>
                          <w:i/>
                          <w:noProof/>
                          <w:lang w:val="en-GB"/>
                        </w:rPr>
                      </m:ctrlPr>
                    </m:dPr>
                    <m:e>
                      <m:r>
                        <w:rPr>
                          <w:rFonts w:ascii="Cambria Math" w:hAnsi="Cambria Math"/>
                          <w:noProof/>
                          <w:lang w:val="en-GB"/>
                        </w:rPr>
                        <m:t>X,Y</m:t>
                      </m:r>
                    </m:e>
                  </m:d>
                  <m:r>
                    <w:rPr>
                      <w:rFonts w:ascii="Cambria Math" w:hAnsi="Cambria Math"/>
                      <w:noProof/>
                      <w:lang w:val="en-GB"/>
                    </w:rPr>
                    <m:t>,μ</m:t>
                  </m:r>
                </m:sup>
              </m:sSubSup>
            </m:oMath>
            <w:r>
              <w:rPr>
                <w:rFonts w:ascii="Cambria Math" w:hAnsi="Cambria Math" w:cs="Cambria Math"/>
                <w:sz w:val="13"/>
                <w:szCs w:val="13"/>
                <w:lang w:val="x-none"/>
              </w:rPr>
              <w:t xml:space="preserve"> </w:t>
            </w:r>
            <w:r>
              <w:rPr>
                <w:b/>
                <w:bCs/>
                <w:sz w:val="18"/>
                <w:szCs w:val="18"/>
                <w:lang w:val="en-GB"/>
              </w:rPr>
              <w:t xml:space="preserve">of monitored PDCCH candidates per span pattern </w:t>
            </w:r>
            <w:r>
              <w:rPr>
                <w:rFonts w:ascii="Cambria Math" w:hAnsi="Cambria Math" w:cs="Cambria Math"/>
                <w:sz w:val="18"/>
                <w:szCs w:val="18"/>
                <w:lang w:val="en-GB"/>
              </w:rPr>
              <w:t xml:space="preserve">(𝑿, 𝒀) </w:t>
            </w:r>
            <w:r>
              <w:rPr>
                <w:b/>
                <w:bCs/>
                <w:sz w:val="18"/>
                <w:szCs w:val="18"/>
                <w:lang w:val="en-GB"/>
              </w:rPr>
              <w:t xml:space="preserve">and per serving cell </w:t>
            </w:r>
          </w:p>
        </w:tc>
      </w:tr>
      <w:tr w:rsidR="006748DE" w14:paraId="3C0A534E" w14:textId="77777777" w:rsidTr="0070139E">
        <w:trPr>
          <w:trHeight w:val="233"/>
        </w:trPr>
        <w:tc>
          <w:tcPr>
            <w:tcW w:w="71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1BCD528" w14:textId="77777777" w:rsidR="006748DE" w:rsidRDefault="006748DE" w:rsidP="0070139E">
            <w:pPr>
              <w:overflowPunct w:val="0"/>
              <w:autoSpaceDE w:val="0"/>
              <w:autoSpaceDN w:val="0"/>
              <w:adjustRightInd w:val="0"/>
              <w:jc w:val="center"/>
              <w:textAlignment w:val="baseline"/>
              <w:rPr>
                <w:lang w:eastAsia="ko-KR"/>
              </w:rPr>
            </w:pPr>
            <w:r>
              <w:rPr>
                <w:rFonts w:ascii="Cambria Math" w:hAnsi="Cambria Math" w:cs="Cambria Math"/>
                <w:sz w:val="18"/>
                <w:szCs w:val="18"/>
                <w:lang w:eastAsia="en-GB"/>
              </w:rPr>
              <w:t>𝜇</w:t>
            </w:r>
          </w:p>
        </w:tc>
        <w:tc>
          <w:tcPr>
            <w:tcW w:w="1699" w:type="dxa"/>
            <w:tcBorders>
              <w:top w:val="single" w:sz="4" w:space="0" w:color="auto"/>
              <w:left w:val="single" w:sz="4" w:space="0" w:color="auto"/>
              <w:bottom w:val="single" w:sz="4" w:space="0" w:color="auto"/>
              <w:right w:val="single" w:sz="4" w:space="0" w:color="auto"/>
            </w:tcBorders>
            <w:hideMark/>
          </w:tcPr>
          <w:p w14:paraId="044A4583" w14:textId="77777777" w:rsidR="006748DE" w:rsidRDefault="006748DE" w:rsidP="0070139E">
            <w:pPr>
              <w:jc w:val="center"/>
              <w:textAlignment w:val="baseline"/>
              <w:rPr>
                <w:lang w:eastAsia="ko-KR"/>
              </w:rPr>
            </w:pPr>
            <w:r>
              <w:rPr>
                <w:rFonts w:ascii="Arial" w:hAnsi="Arial" w:cs="Arial"/>
                <w:sz w:val="18"/>
                <w:szCs w:val="18"/>
                <w:lang w:eastAsia="en-GB"/>
              </w:rPr>
              <w:t>(2, 2)</w:t>
            </w:r>
          </w:p>
        </w:tc>
        <w:tc>
          <w:tcPr>
            <w:tcW w:w="1985" w:type="dxa"/>
            <w:tcBorders>
              <w:top w:val="single" w:sz="4" w:space="0" w:color="auto"/>
              <w:left w:val="single" w:sz="4" w:space="0" w:color="auto"/>
              <w:bottom w:val="single" w:sz="4" w:space="0" w:color="auto"/>
              <w:right w:val="single" w:sz="4" w:space="0" w:color="auto"/>
            </w:tcBorders>
            <w:hideMark/>
          </w:tcPr>
          <w:p w14:paraId="30596E3C" w14:textId="77777777" w:rsidR="006748DE" w:rsidRDefault="006748DE" w:rsidP="0070139E">
            <w:pPr>
              <w:jc w:val="center"/>
              <w:textAlignment w:val="baseline"/>
              <w:rPr>
                <w:lang w:eastAsia="ko-KR"/>
              </w:rPr>
            </w:pPr>
            <w:r>
              <w:rPr>
                <w:rFonts w:ascii="Arial" w:hAnsi="Arial" w:cs="Arial"/>
                <w:sz w:val="18"/>
                <w:szCs w:val="18"/>
                <w:lang w:eastAsia="en-GB"/>
              </w:rPr>
              <w:t>(4, 3)</w:t>
            </w:r>
          </w:p>
        </w:tc>
        <w:tc>
          <w:tcPr>
            <w:tcW w:w="1842" w:type="dxa"/>
            <w:tcBorders>
              <w:top w:val="single" w:sz="4" w:space="0" w:color="auto"/>
              <w:left w:val="single" w:sz="4" w:space="0" w:color="auto"/>
              <w:bottom w:val="single" w:sz="4" w:space="0" w:color="auto"/>
              <w:right w:val="single" w:sz="4" w:space="0" w:color="auto"/>
            </w:tcBorders>
            <w:hideMark/>
          </w:tcPr>
          <w:p w14:paraId="71E6BDC0" w14:textId="77777777" w:rsidR="006748DE" w:rsidRDefault="006748DE" w:rsidP="0070139E">
            <w:pPr>
              <w:jc w:val="center"/>
              <w:textAlignment w:val="baseline"/>
              <w:rPr>
                <w:lang w:eastAsia="ko-KR"/>
              </w:rPr>
            </w:pPr>
            <w:r>
              <w:rPr>
                <w:rFonts w:ascii="Arial" w:hAnsi="Arial" w:cs="Arial"/>
                <w:sz w:val="18"/>
                <w:szCs w:val="18"/>
                <w:lang w:eastAsia="en-GB"/>
              </w:rPr>
              <w:t>(7, 3)</w:t>
            </w:r>
          </w:p>
        </w:tc>
      </w:tr>
      <w:tr w:rsidR="006748DE" w14:paraId="08BFEEF1" w14:textId="77777777" w:rsidTr="0070139E">
        <w:tc>
          <w:tcPr>
            <w:tcW w:w="711" w:type="dxa"/>
            <w:tcBorders>
              <w:top w:val="single" w:sz="4" w:space="0" w:color="auto"/>
              <w:left w:val="single" w:sz="4" w:space="0" w:color="auto"/>
              <w:bottom w:val="single" w:sz="4" w:space="0" w:color="auto"/>
              <w:right w:val="single" w:sz="4" w:space="0" w:color="auto"/>
            </w:tcBorders>
            <w:hideMark/>
          </w:tcPr>
          <w:p w14:paraId="732AA82E" w14:textId="77777777" w:rsidR="006748DE" w:rsidRDefault="006748DE" w:rsidP="0070139E">
            <w:pPr>
              <w:jc w:val="center"/>
              <w:textAlignment w:val="baseline"/>
              <w:rPr>
                <w:lang w:eastAsia="ko-KR"/>
              </w:rPr>
            </w:pPr>
            <w:r>
              <w:rPr>
                <w:rFonts w:ascii="Arial" w:hAnsi="Arial" w:cs="Arial"/>
                <w:sz w:val="18"/>
                <w:szCs w:val="18"/>
                <w:lang w:eastAsia="en-GB"/>
              </w:rPr>
              <w:t>0</w:t>
            </w:r>
          </w:p>
        </w:tc>
        <w:tc>
          <w:tcPr>
            <w:tcW w:w="1699" w:type="dxa"/>
            <w:tcBorders>
              <w:top w:val="single" w:sz="4" w:space="0" w:color="auto"/>
              <w:left w:val="single" w:sz="4" w:space="0" w:color="auto"/>
              <w:bottom w:val="single" w:sz="4" w:space="0" w:color="auto"/>
              <w:right w:val="single" w:sz="4" w:space="0" w:color="auto"/>
            </w:tcBorders>
            <w:hideMark/>
          </w:tcPr>
          <w:p w14:paraId="4682EC8A" w14:textId="77777777" w:rsidR="006748DE" w:rsidRDefault="006748DE" w:rsidP="0070139E">
            <w:pPr>
              <w:jc w:val="center"/>
              <w:textAlignment w:val="baseline"/>
              <w:rPr>
                <w:strike/>
                <w:lang w:eastAsia="ko-KR"/>
              </w:rPr>
            </w:pPr>
            <w:r>
              <w:rPr>
                <w:rFonts w:ascii="Arial" w:hAnsi="Arial" w:cs="Arial"/>
                <w:strike/>
                <w:sz w:val="18"/>
                <w:szCs w:val="18"/>
                <w:lang w:eastAsia="en-GB"/>
              </w:rPr>
              <w:t>M01</w:t>
            </w:r>
            <w:r>
              <w:rPr>
                <w:rFonts w:ascii="Arial" w:hAnsi="Arial" w:cs="Arial"/>
                <w:sz w:val="18"/>
                <w:szCs w:val="18"/>
                <w:lang w:eastAsia="en-GB"/>
              </w:rPr>
              <w:t xml:space="preserve"> </w:t>
            </w:r>
            <w:r>
              <w:rPr>
                <w:rFonts w:ascii="Arial" w:hAnsi="Arial" w:cs="Arial"/>
                <w:b/>
                <w:color w:val="0070C0"/>
                <w:sz w:val="18"/>
                <w:szCs w:val="18"/>
                <w:u w:val="single"/>
                <w:lang w:eastAsia="en-GB"/>
              </w:rPr>
              <w:t>14</w:t>
            </w:r>
          </w:p>
        </w:tc>
        <w:tc>
          <w:tcPr>
            <w:tcW w:w="1985" w:type="dxa"/>
            <w:tcBorders>
              <w:top w:val="single" w:sz="4" w:space="0" w:color="auto"/>
              <w:left w:val="single" w:sz="4" w:space="0" w:color="auto"/>
              <w:bottom w:val="single" w:sz="4" w:space="0" w:color="auto"/>
              <w:right w:val="single" w:sz="4" w:space="0" w:color="auto"/>
            </w:tcBorders>
            <w:hideMark/>
          </w:tcPr>
          <w:p w14:paraId="27B93F7A" w14:textId="77777777" w:rsidR="006748DE" w:rsidRDefault="006748DE" w:rsidP="0070139E">
            <w:pPr>
              <w:jc w:val="center"/>
              <w:textAlignment w:val="baseline"/>
              <w:rPr>
                <w:strike/>
                <w:lang w:eastAsia="ko-KR"/>
              </w:rPr>
            </w:pPr>
            <w:r>
              <w:rPr>
                <w:rFonts w:ascii="Arial" w:hAnsi="Arial" w:cs="Arial"/>
                <w:strike/>
                <w:sz w:val="18"/>
                <w:szCs w:val="18"/>
                <w:lang w:eastAsia="en-GB"/>
              </w:rPr>
              <w:t>M02</w:t>
            </w:r>
            <w:r>
              <w:rPr>
                <w:rFonts w:ascii="Arial" w:hAnsi="Arial" w:cs="Arial"/>
                <w:sz w:val="18"/>
                <w:szCs w:val="18"/>
                <w:lang w:eastAsia="en-GB"/>
              </w:rPr>
              <w:t xml:space="preserve"> </w:t>
            </w:r>
            <w:r>
              <w:rPr>
                <w:rFonts w:ascii="Arial" w:hAnsi="Arial" w:cs="Arial"/>
                <w:b/>
                <w:color w:val="0070C0"/>
                <w:sz w:val="18"/>
                <w:szCs w:val="18"/>
                <w:u w:val="single"/>
                <w:lang w:eastAsia="en-GB"/>
              </w:rPr>
              <w:t>30</w:t>
            </w:r>
          </w:p>
        </w:tc>
        <w:tc>
          <w:tcPr>
            <w:tcW w:w="1842" w:type="dxa"/>
            <w:tcBorders>
              <w:top w:val="single" w:sz="4" w:space="0" w:color="auto"/>
              <w:left w:val="single" w:sz="4" w:space="0" w:color="auto"/>
              <w:bottom w:val="single" w:sz="4" w:space="0" w:color="auto"/>
              <w:right w:val="single" w:sz="4" w:space="0" w:color="auto"/>
            </w:tcBorders>
            <w:hideMark/>
          </w:tcPr>
          <w:p w14:paraId="08C500E4" w14:textId="77777777" w:rsidR="006748DE" w:rsidRDefault="006748DE" w:rsidP="0070139E">
            <w:pPr>
              <w:jc w:val="center"/>
              <w:textAlignment w:val="baseline"/>
              <w:rPr>
                <w:strike/>
                <w:lang w:eastAsia="ko-KR"/>
              </w:rPr>
            </w:pPr>
            <w:r>
              <w:rPr>
                <w:rFonts w:ascii="Arial" w:hAnsi="Arial" w:cs="Arial"/>
                <w:strike/>
                <w:sz w:val="18"/>
                <w:szCs w:val="18"/>
                <w:lang w:eastAsia="en-GB"/>
              </w:rPr>
              <w:t>M03</w:t>
            </w:r>
            <w:r>
              <w:rPr>
                <w:rFonts w:ascii="Arial" w:hAnsi="Arial" w:cs="Arial"/>
                <w:sz w:val="18"/>
                <w:szCs w:val="18"/>
                <w:lang w:eastAsia="en-GB"/>
              </w:rPr>
              <w:t xml:space="preserve"> </w:t>
            </w:r>
            <w:r>
              <w:rPr>
                <w:rFonts w:ascii="Arial" w:hAnsi="Arial" w:cs="Arial"/>
                <w:b/>
                <w:color w:val="0070C0"/>
                <w:sz w:val="18"/>
                <w:szCs w:val="18"/>
                <w:u w:val="single"/>
                <w:lang w:eastAsia="en-GB"/>
              </w:rPr>
              <w:t>44</w:t>
            </w:r>
          </w:p>
        </w:tc>
      </w:tr>
      <w:tr w:rsidR="006748DE" w14:paraId="0DF01073" w14:textId="77777777" w:rsidTr="0070139E">
        <w:tc>
          <w:tcPr>
            <w:tcW w:w="711" w:type="dxa"/>
            <w:tcBorders>
              <w:top w:val="single" w:sz="4" w:space="0" w:color="auto"/>
              <w:left w:val="single" w:sz="4" w:space="0" w:color="auto"/>
              <w:bottom w:val="single" w:sz="4" w:space="0" w:color="auto"/>
              <w:right w:val="single" w:sz="4" w:space="0" w:color="auto"/>
            </w:tcBorders>
            <w:hideMark/>
          </w:tcPr>
          <w:p w14:paraId="463E4B4C" w14:textId="77777777" w:rsidR="006748DE" w:rsidRDefault="006748DE" w:rsidP="0070139E">
            <w:pPr>
              <w:jc w:val="center"/>
              <w:textAlignment w:val="baseline"/>
              <w:rPr>
                <w:lang w:eastAsia="ko-KR"/>
              </w:rPr>
            </w:pPr>
            <w:r>
              <w:rPr>
                <w:rFonts w:ascii="Arial" w:hAnsi="Arial" w:cs="Arial"/>
                <w:sz w:val="18"/>
                <w:szCs w:val="18"/>
                <w:lang w:eastAsia="en-GB"/>
              </w:rPr>
              <w:t>1</w:t>
            </w:r>
          </w:p>
        </w:tc>
        <w:tc>
          <w:tcPr>
            <w:tcW w:w="1699" w:type="dxa"/>
            <w:tcBorders>
              <w:top w:val="single" w:sz="4" w:space="0" w:color="auto"/>
              <w:left w:val="single" w:sz="4" w:space="0" w:color="auto"/>
              <w:bottom w:val="single" w:sz="4" w:space="0" w:color="auto"/>
              <w:right w:val="single" w:sz="4" w:space="0" w:color="auto"/>
            </w:tcBorders>
            <w:hideMark/>
          </w:tcPr>
          <w:p w14:paraId="5EDB81D7" w14:textId="77777777" w:rsidR="006748DE" w:rsidRDefault="006748DE" w:rsidP="0070139E">
            <w:pPr>
              <w:jc w:val="center"/>
              <w:textAlignment w:val="baseline"/>
              <w:rPr>
                <w:strike/>
                <w:lang w:eastAsia="ko-KR"/>
              </w:rPr>
            </w:pPr>
            <w:r>
              <w:rPr>
                <w:rFonts w:ascii="Arial" w:hAnsi="Arial" w:cs="Arial"/>
                <w:strike/>
                <w:sz w:val="18"/>
                <w:szCs w:val="18"/>
                <w:lang w:eastAsia="en-GB"/>
              </w:rPr>
              <w:t>M11</w:t>
            </w:r>
            <w:r>
              <w:rPr>
                <w:rFonts w:ascii="Arial" w:hAnsi="Arial" w:cs="Arial"/>
                <w:sz w:val="18"/>
                <w:szCs w:val="18"/>
                <w:lang w:eastAsia="en-GB"/>
              </w:rPr>
              <w:t xml:space="preserve"> </w:t>
            </w:r>
            <w:r>
              <w:rPr>
                <w:rFonts w:ascii="Arial" w:hAnsi="Arial" w:cs="Arial"/>
                <w:b/>
                <w:color w:val="0070C0"/>
                <w:sz w:val="18"/>
                <w:szCs w:val="18"/>
                <w:u w:val="single"/>
                <w:lang w:eastAsia="en-GB"/>
              </w:rPr>
              <w:t>12</w:t>
            </w:r>
          </w:p>
        </w:tc>
        <w:tc>
          <w:tcPr>
            <w:tcW w:w="1985" w:type="dxa"/>
            <w:tcBorders>
              <w:top w:val="single" w:sz="4" w:space="0" w:color="auto"/>
              <w:left w:val="single" w:sz="4" w:space="0" w:color="auto"/>
              <w:bottom w:val="single" w:sz="4" w:space="0" w:color="auto"/>
              <w:right w:val="single" w:sz="4" w:space="0" w:color="auto"/>
            </w:tcBorders>
            <w:hideMark/>
          </w:tcPr>
          <w:p w14:paraId="26111024" w14:textId="77777777" w:rsidR="006748DE" w:rsidRDefault="006748DE" w:rsidP="0070139E">
            <w:pPr>
              <w:jc w:val="center"/>
              <w:textAlignment w:val="baseline"/>
              <w:rPr>
                <w:strike/>
                <w:lang w:eastAsia="ko-KR"/>
              </w:rPr>
            </w:pPr>
            <w:r>
              <w:rPr>
                <w:rFonts w:ascii="Arial" w:hAnsi="Arial" w:cs="Arial"/>
                <w:strike/>
                <w:sz w:val="18"/>
                <w:szCs w:val="18"/>
                <w:lang w:eastAsia="en-GB"/>
              </w:rPr>
              <w:t>M12</w:t>
            </w:r>
            <w:r>
              <w:rPr>
                <w:rFonts w:ascii="Arial" w:hAnsi="Arial" w:cs="Arial"/>
                <w:sz w:val="18"/>
                <w:szCs w:val="18"/>
                <w:lang w:eastAsia="en-GB"/>
              </w:rPr>
              <w:t xml:space="preserve"> </w:t>
            </w:r>
            <w:r>
              <w:rPr>
                <w:rFonts w:ascii="Arial" w:hAnsi="Arial" w:cs="Arial"/>
                <w:b/>
                <w:color w:val="0070C0"/>
                <w:sz w:val="18"/>
                <w:szCs w:val="18"/>
                <w:u w:val="single"/>
                <w:lang w:eastAsia="en-GB"/>
              </w:rPr>
              <w:t>24</w:t>
            </w:r>
          </w:p>
        </w:tc>
        <w:tc>
          <w:tcPr>
            <w:tcW w:w="1842" w:type="dxa"/>
            <w:tcBorders>
              <w:top w:val="single" w:sz="4" w:space="0" w:color="auto"/>
              <w:left w:val="single" w:sz="4" w:space="0" w:color="auto"/>
              <w:bottom w:val="single" w:sz="4" w:space="0" w:color="auto"/>
              <w:right w:val="single" w:sz="4" w:space="0" w:color="auto"/>
            </w:tcBorders>
            <w:hideMark/>
          </w:tcPr>
          <w:p w14:paraId="77A4F24B" w14:textId="77777777" w:rsidR="006748DE" w:rsidRDefault="006748DE" w:rsidP="0070139E">
            <w:pPr>
              <w:jc w:val="center"/>
              <w:textAlignment w:val="baseline"/>
              <w:rPr>
                <w:strike/>
                <w:lang w:eastAsia="ko-KR"/>
              </w:rPr>
            </w:pPr>
            <w:r>
              <w:rPr>
                <w:rFonts w:ascii="Arial" w:hAnsi="Arial" w:cs="Arial"/>
                <w:strike/>
                <w:sz w:val="18"/>
                <w:szCs w:val="18"/>
                <w:lang w:eastAsia="en-GB"/>
              </w:rPr>
              <w:t>M13</w:t>
            </w:r>
            <w:r>
              <w:rPr>
                <w:rFonts w:ascii="Arial" w:hAnsi="Arial" w:cs="Arial"/>
                <w:sz w:val="18"/>
                <w:szCs w:val="18"/>
                <w:lang w:eastAsia="en-GB"/>
              </w:rPr>
              <w:t xml:space="preserve"> </w:t>
            </w:r>
            <w:r>
              <w:rPr>
                <w:rFonts w:ascii="Arial" w:hAnsi="Arial" w:cs="Arial"/>
                <w:b/>
                <w:color w:val="0070C0"/>
                <w:sz w:val="18"/>
                <w:szCs w:val="18"/>
                <w:u w:val="single"/>
                <w:lang w:eastAsia="en-GB"/>
              </w:rPr>
              <w:t>36</w:t>
            </w:r>
          </w:p>
        </w:tc>
      </w:tr>
    </w:tbl>
    <w:p w14:paraId="4DB3C027" w14:textId="77777777" w:rsidR="006748DE" w:rsidRPr="00B85C66" w:rsidRDefault="006748DE" w:rsidP="00C230EA">
      <w:pPr>
        <w:spacing w:after="0"/>
        <w:rPr>
          <w:rFonts w:eastAsia="SimSun"/>
          <w:lang w:eastAsia="zh-CN"/>
        </w:rPr>
      </w:pPr>
    </w:p>
    <w:p w14:paraId="03DF70BD" w14:textId="77777777" w:rsidR="00C230EA" w:rsidRPr="00C230EA" w:rsidRDefault="00C230EA" w:rsidP="00C230EA">
      <w:pPr>
        <w:spacing w:after="0"/>
        <w:rPr>
          <w:rFonts w:eastAsia="SimSun"/>
          <w:lang w:val="en-US" w:eastAsia="zh-CN"/>
        </w:rPr>
      </w:pPr>
    </w:p>
    <w:p w14:paraId="2DF4AA99" w14:textId="77777777" w:rsidR="00E67293" w:rsidRPr="005C0E21" w:rsidRDefault="00E67293" w:rsidP="00E67293">
      <w:pPr>
        <w:jc w:val="both"/>
        <w:rPr>
          <w:lang w:eastAsia="zh-CN"/>
        </w:rPr>
      </w:pPr>
    </w:p>
    <w:p w14:paraId="1E41824E" w14:textId="77777777" w:rsidR="001F5046" w:rsidRPr="00466346" w:rsidRDefault="001F5046" w:rsidP="001F5046">
      <w:pPr>
        <w:pStyle w:val="Heading1"/>
        <w:jc w:val="both"/>
        <w:rPr>
          <w:lang w:val="en-US"/>
        </w:rPr>
      </w:pPr>
      <w:r w:rsidRPr="00466346">
        <w:rPr>
          <w:lang w:val="en-US" w:eastAsia="zh-TW"/>
        </w:rPr>
        <w:t>Conclusion</w:t>
      </w:r>
    </w:p>
    <w:p w14:paraId="5230B231" w14:textId="77777777" w:rsidR="000129EC" w:rsidRDefault="004002CE" w:rsidP="006748DE">
      <w:pPr>
        <w:spacing w:after="120"/>
        <w:jc w:val="both"/>
        <w:textAlignment w:val="center"/>
      </w:pPr>
      <w:r w:rsidRPr="00C60DA3">
        <w:t>In this contribution,</w:t>
      </w:r>
      <w:r w:rsidR="000129EC">
        <w:t xml:space="preserve"> we have made few proposals for the DCI size alignment issue and for the PDCCH candidate overbooking. </w:t>
      </w:r>
    </w:p>
    <w:p w14:paraId="3130E30F" w14:textId="77777777" w:rsidR="006748DE" w:rsidRDefault="004002CE" w:rsidP="006748DE">
      <w:pPr>
        <w:spacing w:after="120"/>
        <w:jc w:val="both"/>
        <w:textAlignment w:val="center"/>
      </w:pPr>
      <w:r w:rsidRPr="00C60DA3">
        <w:t xml:space="preserve"> </w:t>
      </w:r>
      <w:r w:rsidR="00525296">
        <w:t>I</w:t>
      </w:r>
      <w:r w:rsidR="006748DE">
        <w:t xml:space="preserve">t is </w:t>
      </w:r>
      <w:r w:rsidR="00525296">
        <w:t xml:space="preserve">also </w:t>
      </w:r>
      <w:r w:rsidR="006748DE">
        <w:t xml:space="preserve">proposed to update Table 10.1-2A and Table 10.1-3A of TS </w:t>
      </w:r>
      <w:r w:rsidR="00C60DA3">
        <w:t xml:space="preserve">38.213 regarding the </w:t>
      </w:r>
      <w:r w:rsidR="00C60DA3" w:rsidRPr="00C60DA3">
        <w:t>maximum number of monitored PDCCH candidates and the maximum number of non-overlapped CCEs</w:t>
      </w:r>
      <w:r w:rsidR="00C60DA3">
        <w:t xml:space="preserve"> </w:t>
      </w:r>
      <w:r w:rsidR="000129EC">
        <w:t>as depicted in Section 5</w:t>
      </w:r>
      <w:r w:rsidR="006748DE">
        <w:t xml:space="preserve"> of this document.</w:t>
      </w:r>
      <w:r w:rsidR="006748DE" w:rsidRPr="006748DE">
        <w:t xml:space="preserve"> </w:t>
      </w:r>
      <w:r w:rsidR="006748DE">
        <w:t>It is also proposed to update Section 10 of TS 38.213</w:t>
      </w:r>
      <w:r w:rsidR="00C60DA3" w:rsidRPr="00C60DA3">
        <w:t xml:space="preserve"> regarding the minimum number of reported CCs for PDCCH monitoring capability</w:t>
      </w:r>
      <w:r w:rsidR="006748DE">
        <w:t xml:space="preserve"> as depicted</w:t>
      </w:r>
      <w:r w:rsidR="006748DE" w:rsidRPr="006748DE">
        <w:t xml:space="preserve"> in Appendix-I</w:t>
      </w:r>
      <w:r w:rsidR="006748DE">
        <w:t xml:space="preserve">. </w:t>
      </w:r>
    </w:p>
    <w:p w14:paraId="3B838773" w14:textId="77777777" w:rsidR="001F5046" w:rsidRPr="00466346" w:rsidRDefault="001F5046" w:rsidP="001F5046">
      <w:pPr>
        <w:pStyle w:val="Heading1"/>
        <w:jc w:val="both"/>
        <w:rPr>
          <w:lang w:val="en-US"/>
        </w:rPr>
      </w:pPr>
      <w:r w:rsidRPr="00466346">
        <w:rPr>
          <w:rFonts w:hint="eastAsia"/>
          <w:lang w:val="en-US" w:eastAsia="zh-TW"/>
        </w:rPr>
        <w:t>References</w:t>
      </w:r>
    </w:p>
    <w:p w14:paraId="3FF007D1" w14:textId="77777777" w:rsidR="001F5046" w:rsidRDefault="001F5046" w:rsidP="001F5046">
      <w:pPr>
        <w:numPr>
          <w:ilvl w:val="0"/>
          <w:numId w:val="1"/>
        </w:numPr>
        <w:spacing w:after="0"/>
        <w:ind w:left="357" w:hanging="357"/>
        <w:jc w:val="both"/>
        <w:rPr>
          <w:lang w:val="en-US" w:eastAsia="zh-TW"/>
        </w:rPr>
      </w:pPr>
      <w:bookmarkStart w:id="3" w:name="_Ref16842286"/>
      <w:bookmarkStart w:id="4" w:name="_Ref16677548"/>
      <w:bookmarkStart w:id="5" w:name="_Ref534894790"/>
      <w:bookmarkStart w:id="6" w:name="_Ref481672677"/>
      <w:r w:rsidRPr="00466346">
        <w:rPr>
          <w:lang w:val="en-US" w:eastAsia="zh-TW"/>
        </w:rPr>
        <w:t>3GPP TS 38.21</w:t>
      </w:r>
      <w:r w:rsidR="00F73D17">
        <w:rPr>
          <w:lang w:val="en-US" w:eastAsia="zh-TW"/>
        </w:rPr>
        <w:t>3</w:t>
      </w:r>
      <w:r w:rsidRPr="00466346">
        <w:rPr>
          <w:lang w:val="en-US" w:eastAsia="zh-TW"/>
        </w:rPr>
        <w:t xml:space="preserve"> V1</w:t>
      </w:r>
      <w:r w:rsidR="00F73D17">
        <w:rPr>
          <w:lang w:val="en-US" w:eastAsia="zh-TW"/>
        </w:rPr>
        <w:t>6</w:t>
      </w:r>
      <w:r w:rsidRPr="00466346">
        <w:rPr>
          <w:lang w:val="en-US" w:eastAsia="zh-TW"/>
        </w:rPr>
        <w:t>.</w:t>
      </w:r>
      <w:r w:rsidR="00F73D17">
        <w:rPr>
          <w:lang w:val="en-US" w:eastAsia="zh-TW"/>
        </w:rPr>
        <w:t>0.0 (2019</w:t>
      </w:r>
      <w:r w:rsidRPr="00466346">
        <w:rPr>
          <w:lang w:val="en-US" w:eastAsia="zh-TW"/>
        </w:rPr>
        <w:t>-12)</w:t>
      </w:r>
      <w:bookmarkEnd w:id="3"/>
    </w:p>
    <w:p w14:paraId="7668A9E0" w14:textId="77777777" w:rsidR="00684BE0" w:rsidRPr="007119C0" w:rsidRDefault="00073FD0" w:rsidP="00684BE0">
      <w:pPr>
        <w:pStyle w:val="Heading1"/>
        <w:numPr>
          <w:ilvl w:val="0"/>
          <w:numId w:val="0"/>
        </w:numPr>
        <w:tabs>
          <w:tab w:val="left" w:pos="720"/>
        </w:tabs>
        <w:jc w:val="both"/>
      </w:pPr>
      <w:bookmarkStart w:id="7" w:name="_Ref521399944"/>
      <w:bookmarkEnd w:id="4"/>
      <w:bookmarkEnd w:id="5"/>
      <w:bookmarkEnd w:id="6"/>
      <w:r>
        <w:t>Appendix-</w:t>
      </w:r>
      <w:r w:rsidR="00684BE0" w:rsidRPr="007119C0">
        <w:t>A</w:t>
      </w:r>
      <w:bookmarkEnd w:id="7"/>
    </w:p>
    <w:p w14:paraId="2849E51F" w14:textId="77777777" w:rsidR="00684BE0" w:rsidRPr="00684BE0" w:rsidRDefault="00684BE0" w:rsidP="00684BE0">
      <w:pPr>
        <w:spacing w:after="240"/>
        <w:jc w:val="both"/>
        <w:rPr>
          <w:b/>
          <w:sz w:val="22"/>
          <w:szCs w:val="22"/>
        </w:rPr>
      </w:pPr>
      <w:r w:rsidRPr="00684BE0">
        <w:rPr>
          <w:b/>
          <w:sz w:val="22"/>
          <w:szCs w:val="22"/>
        </w:rPr>
        <w:t xml:space="preserve">Option 1: </w:t>
      </w:r>
    </w:p>
    <w:p w14:paraId="35E79BB9" w14:textId="77777777" w:rsidR="00684BE0" w:rsidRDefault="00684BE0" w:rsidP="00684BE0">
      <w:pPr>
        <w:spacing w:after="240"/>
        <w:jc w:val="both"/>
        <w:rPr>
          <w:rFonts w:eastAsia="SimSun"/>
          <w:sz w:val="22"/>
          <w:szCs w:val="22"/>
        </w:rPr>
      </w:pPr>
      <w:r>
        <w:rPr>
          <w:sz w:val="22"/>
          <w:szCs w:val="22"/>
        </w:rPr>
        <w:t>======================== Start of TP for TS 38.213 =============================</w:t>
      </w:r>
    </w:p>
    <w:p w14:paraId="114DCA4C" w14:textId="77777777" w:rsidR="00684BE0" w:rsidRDefault="00684BE0" w:rsidP="00684BE0">
      <w:pPr>
        <w:jc w:val="center"/>
        <w:rPr>
          <w:rFonts w:eastAsiaTheme="minorEastAsia"/>
          <w:color w:val="FF0000"/>
          <w:lang w:eastAsia="ja-JP"/>
        </w:rPr>
      </w:pPr>
      <w:r>
        <w:rPr>
          <w:color w:val="FF0000"/>
          <w:lang w:eastAsia="ja-JP"/>
        </w:rPr>
        <w:t>== Unchanged part is omitted ==</w:t>
      </w:r>
    </w:p>
    <w:p w14:paraId="70568106" w14:textId="77777777" w:rsidR="00684BE0" w:rsidRPr="00E67293" w:rsidRDefault="00684BE0" w:rsidP="00684BE0">
      <w:pPr>
        <w:autoSpaceDE w:val="0"/>
        <w:autoSpaceDN w:val="0"/>
        <w:adjustRightInd w:val="0"/>
        <w:spacing w:after="0"/>
        <w:rPr>
          <w:rFonts w:eastAsiaTheme="minorHAnsi"/>
          <w:color w:val="000000"/>
          <w:lang w:val="en-US"/>
        </w:rPr>
      </w:pPr>
      <w:r w:rsidRPr="00E67293">
        <w:rPr>
          <w:rFonts w:eastAsiaTheme="minorHAnsi"/>
          <w:color w:val="000000"/>
          <w:lang w:val="en-US"/>
        </w:rPr>
        <w:t xml:space="preserve">If a UE indicates in </w:t>
      </w:r>
      <w:r w:rsidRPr="00E67293">
        <w:rPr>
          <w:rFonts w:eastAsiaTheme="minorHAnsi"/>
          <w:i/>
          <w:iCs/>
          <w:color w:val="000000"/>
          <w:lang w:val="en-US"/>
        </w:rPr>
        <w:t xml:space="preserve">UE-NR-Capability-r16 </w:t>
      </w:r>
      <w:r w:rsidRPr="00E67293">
        <w:rPr>
          <w:rFonts w:eastAsiaTheme="minorHAnsi"/>
          <w:color w:val="000000"/>
          <w:lang w:val="en-US"/>
        </w:rPr>
        <w:t xml:space="preserve">a carrier aggregation capability larger than </w:t>
      </w:r>
      <w:r w:rsidRPr="00E67293">
        <w:rPr>
          <w:rFonts w:eastAsiaTheme="minorHAnsi"/>
          <w:strike/>
          <w:color w:val="000000"/>
          <w:lang w:val="en-US"/>
        </w:rPr>
        <w:t>X</w:t>
      </w:r>
      <w:r w:rsidRPr="00E67293">
        <w:rPr>
          <w:rFonts w:eastAsiaTheme="minorHAnsi"/>
          <w:color w:val="000000"/>
          <w:lang w:val="en-US"/>
        </w:rPr>
        <w:t xml:space="preserve"> </w:t>
      </w:r>
      <w:r w:rsidRPr="00E67293">
        <w:rPr>
          <w:rFonts w:eastAsiaTheme="minorHAnsi"/>
          <w:color w:val="0070C0"/>
          <w:u w:val="single"/>
          <w:lang w:val="en-US"/>
        </w:rPr>
        <w:t>2</w:t>
      </w:r>
      <w:r>
        <w:rPr>
          <w:rFonts w:eastAsiaTheme="minorHAnsi"/>
          <w:color w:val="000000"/>
          <w:lang w:val="en-US"/>
        </w:rPr>
        <w:t xml:space="preserve"> </w:t>
      </w:r>
      <w:r w:rsidRPr="00E67293">
        <w:rPr>
          <w:rFonts w:eastAsiaTheme="minorHAnsi"/>
          <w:color w:val="000000"/>
          <w:lang w:val="en-US"/>
        </w:rPr>
        <w:t xml:space="preserve">downlink cells, the UE includes in </w:t>
      </w:r>
      <w:r w:rsidRPr="00E67293">
        <w:rPr>
          <w:rFonts w:eastAsiaTheme="minorHAnsi"/>
          <w:i/>
          <w:iCs/>
          <w:color w:val="000000"/>
          <w:lang w:val="en-US"/>
        </w:rPr>
        <w:t xml:space="preserve">UE-NR-Capability-r16 </w:t>
      </w:r>
      <w:r w:rsidRPr="00E67293">
        <w:rPr>
          <w:rFonts w:eastAsiaTheme="minorHAnsi"/>
          <w:color w:val="000000"/>
          <w:lang w:val="en-US"/>
        </w:rPr>
        <w:t xml:space="preserve">an indication for a maximum number of PDCCH candidates and a maximum number of non-overlapped CCEs that the UE can monitor per span when the UE is configured for carrier aggregation operation over more than X downlink cells. When a UE is not configured for NR-DC operation and the UE is provided </w:t>
      </w:r>
      <w:r w:rsidRPr="00E67293">
        <w:rPr>
          <w:rFonts w:eastAsiaTheme="minorHAnsi"/>
          <w:i/>
          <w:iCs/>
          <w:color w:val="000000"/>
          <w:lang w:val="en-US"/>
        </w:rPr>
        <w:t xml:space="preserve">PDCCHMonitoringCapabilityConfig </w:t>
      </w:r>
      <w:r w:rsidRPr="00E67293">
        <w:rPr>
          <w:rFonts w:eastAsiaTheme="minorHAnsi"/>
          <w:color w:val="000000"/>
          <w:lang w:val="en-US"/>
        </w:rPr>
        <w:t xml:space="preserve">= </w:t>
      </w:r>
      <w:r w:rsidRPr="00E67293">
        <w:rPr>
          <w:rFonts w:eastAsiaTheme="minorHAnsi"/>
          <w:i/>
          <w:iCs/>
          <w:color w:val="000000"/>
          <w:lang w:val="en-US"/>
        </w:rPr>
        <w:t xml:space="preserve">R16 PDCCH monitoring capability </w:t>
      </w:r>
      <w:r w:rsidRPr="00E67293">
        <w:rPr>
          <w:rFonts w:eastAsiaTheme="minorHAnsi"/>
          <w:color w:val="000000"/>
          <w:lang w:val="en-US"/>
        </w:rPr>
        <w:t xml:space="preserve">for all downlink cell where the UE monitors PDCCH, the UE determines a capability to monitor a maximum number of PDCCH </w:t>
      </w:r>
      <w:r w:rsidRPr="00E67293">
        <w:rPr>
          <w:rFonts w:eastAsiaTheme="minorHAnsi"/>
          <w:color w:val="000000"/>
          <w:lang w:val="en-US"/>
        </w:rPr>
        <w:lastRenderedPageBreak/>
        <w:t xml:space="preserve">candidates and a maximum number of non-overlapped CCEs per span that corresponds to </w:t>
      </w:r>
      <w:r w:rsidRPr="00E67293">
        <w:rPr>
          <w:rFonts w:ascii="Cambria Math" w:eastAsiaTheme="minorHAnsi" w:hAnsi="Cambria Math" w:cs="Cambria Math"/>
          <w:color w:val="000000"/>
          <w:lang w:val="en-US"/>
        </w:rPr>
        <w:t>𝑁</w:t>
      </w:r>
      <w:r w:rsidRPr="00E67293">
        <w:rPr>
          <w:rFonts w:ascii="Cambria Math" w:eastAsiaTheme="minorHAnsi" w:hAnsi="Cambria Math" w:cs="Cambria Math"/>
          <w:color w:val="000000"/>
          <w:sz w:val="14"/>
          <w:szCs w:val="14"/>
          <w:lang w:val="en-US"/>
        </w:rPr>
        <w:t xml:space="preserve">𝑐𝑒𝑙𝑙𝑠 𝑐𝑎𝑝−𝑟16 </w:t>
      </w:r>
      <w:r w:rsidRPr="00E67293">
        <w:rPr>
          <w:rFonts w:eastAsiaTheme="minorHAnsi"/>
          <w:color w:val="000000"/>
          <w:lang w:val="en-US"/>
        </w:rPr>
        <w:t xml:space="preserve">downlink cells, where </w:t>
      </w:r>
    </w:p>
    <w:p w14:paraId="41A0C4F5" w14:textId="77777777" w:rsidR="00684BE0" w:rsidRPr="00E67293" w:rsidRDefault="00684BE0" w:rsidP="00684BE0">
      <w:pPr>
        <w:autoSpaceDE w:val="0"/>
        <w:autoSpaceDN w:val="0"/>
        <w:adjustRightInd w:val="0"/>
        <w:spacing w:after="0"/>
        <w:rPr>
          <w:rFonts w:eastAsiaTheme="minorHAnsi"/>
          <w:color w:val="000000"/>
          <w:lang w:val="en-US"/>
        </w:rPr>
      </w:pPr>
      <w:r w:rsidRPr="00E67293">
        <w:rPr>
          <w:rFonts w:eastAsiaTheme="minorHAnsi"/>
          <w:color w:val="000000"/>
          <w:lang w:val="en-US"/>
        </w:rPr>
        <w:t xml:space="preserve">- </w:t>
      </w:r>
      <w:r w:rsidRPr="00E67293">
        <w:rPr>
          <w:rFonts w:ascii="Cambria Math" w:eastAsiaTheme="minorHAnsi" w:hAnsi="Cambria Math" w:cs="Cambria Math"/>
          <w:color w:val="000000"/>
          <w:lang w:val="en-US"/>
        </w:rPr>
        <w:t>𝑁</w:t>
      </w:r>
      <w:r w:rsidRPr="00E67293">
        <w:rPr>
          <w:rFonts w:ascii="Cambria Math" w:eastAsiaTheme="minorHAnsi" w:hAnsi="Cambria Math" w:cs="Cambria Math"/>
          <w:color w:val="000000"/>
          <w:sz w:val="14"/>
          <w:szCs w:val="14"/>
          <w:lang w:val="en-US"/>
        </w:rPr>
        <w:t xml:space="preserve">𝑐𝑒𝑙𝑙𝑠 𝑐𝑎𝑝−𝑟16 </w:t>
      </w:r>
      <w:r w:rsidRPr="00E67293">
        <w:rPr>
          <w:rFonts w:eastAsiaTheme="minorHAnsi"/>
          <w:color w:val="000000"/>
          <w:lang w:val="en-US"/>
        </w:rPr>
        <w:t xml:space="preserve">is the number of configured downlink cells if the UE does not provide </w:t>
      </w:r>
      <w:r w:rsidRPr="00E67293">
        <w:rPr>
          <w:rFonts w:eastAsiaTheme="minorHAnsi"/>
          <w:i/>
          <w:iCs/>
          <w:color w:val="000000"/>
          <w:lang w:val="en-US"/>
        </w:rPr>
        <w:t xml:space="preserve">pdcch-BlindDetectionCA-r16 </w:t>
      </w:r>
    </w:p>
    <w:p w14:paraId="4FB0B58F" w14:textId="77777777" w:rsidR="00684BE0" w:rsidRPr="00E67293" w:rsidRDefault="00684BE0" w:rsidP="00684BE0">
      <w:pPr>
        <w:autoSpaceDE w:val="0"/>
        <w:autoSpaceDN w:val="0"/>
        <w:adjustRightInd w:val="0"/>
        <w:spacing w:after="0"/>
        <w:rPr>
          <w:rFonts w:eastAsiaTheme="minorHAnsi"/>
          <w:color w:val="000000"/>
          <w:lang w:val="en-US"/>
        </w:rPr>
      </w:pPr>
      <w:r w:rsidRPr="00E67293">
        <w:rPr>
          <w:rFonts w:eastAsiaTheme="minorHAnsi"/>
          <w:color w:val="000000"/>
          <w:lang w:val="en-US"/>
        </w:rPr>
        <w:t xml:space="preserve">- otherwise, </w:t>
      </w:r>
      <w:r w:rsidRPr="00E67293">
        <w:rPr>
          <w:rFonts w:ascii="Cambria Math" w:eastAsiaTheme="minorHAnsi" w:hAnsi="Cambria Math" w:cs="Cambria Math"/>
          <w:color w:val="000000"/>
          <w:lang w:val="en-US"/>
        </w:rPr>
        <w:t>𝑁</w:t>
      </w:r>
      <w:r w:rsidRPr="00E67293">
        <w:rPr>
          <w:rFonts w:ascii="Cambria Math" w:eastAsiaTheme="minorHAnsi" w:hAnsi="Cambria Math" w:cs="Cambria Math"/>
          <w:color w:val="000000"/>
          <w:sz w:val="14"/>
          <w:szCs w:val="14"/>
          <w:lang w:val="en-US"/>
        </w:rPr>
        <w:t xml:space="preserve">𝑐𝑒𝑙𝑙𝑠 𝑐𝑎𝑝−𝑟16 </w:t>
      </w:r>
      <w:r w:rsidRPr="00E67293">
        <w:rPr>
          <w:rFonts w:eastAsiaTheme="minorHAnsi"/>
          <w:color w:val="000000"/>
          <w:lang w:val="en-US"/>
        </w:rPr>
        <w:t xml:space="preserve">is the value of </w:t>
      </w:r>
      <w:r w:rsidRPr="00E67293">
        <w:rPr>
          <w:rFonts w:eastAsiaTheme="minorHAnsi"/>
          <w:i/>
          <w:iCs/>
          <w:color w:val="000000"/>
          <w:lang w:val="en-US"/>
        </w:rPr>
        <w:t xml:space="preserve">pdcch-BlindDetectionCA-r16 </w:t>
      </w:r>
    </w:p>
    <w:p w14:paraId="4931FE86" w14:textId="77777777" w:rsidR="00684BE0" w:rsidRPr="00E67293" w:rsidRDefault="00684BE0" w:rsidP="00684BE0">
      <w:pPr>
        <w:autoSpaceDE w:val="0"/>
        <w:autoSpaceDN w:val="0"/>
        <w:adjustRightInd w:val="0"/>
        <w:spacing w:after="0"/>
        <w:rPr>
          <w:rFonts w:eastAsiaTheme="minorHAnsi"/>
          <w:color w:val="000000"/>
          <w:lang w:val="en-US"/>
        </w:rPr>
      </w:pPr>
      <w:r w:rsidRPr="00E67293">
        <w:rPr>
          <w:rFonts w:eastAsiaTheme="minorHAnsi"/>
          <w:color w:val="000000"/>
          <w:lang w:val="en-US"/>
        </w:rPr>
        <w:t xml:space="preserve">If a UE indicates in </w:t>
      </w:r>
      <w:r w:rsidRPr="00E67293">
        <w:rPr>
          <w:rFonts w:eastAsiaTheme="minorHAnsi"/>
          <w:i/>
          <w:iCs/>
          <w:color w:val="000000"/>
          <w:lang w:val="en-US"/>
        </w:rPr>
        <w:t xml:space="preserve">UE-NR-Capability-r15 </w:t>
      </w:r>
      <w:r w:rsidRPr="00E67293">
        <w:rPr>
          <w:rFonts w:eastAsiaTheme="minorHAnsi"/>
          <w:color w:val="000000"/>
          <w:lang w:val="en-US"/>
        </w:rPr>
        <w:t xml:space="preserve">or in </w:t>
      </w:r>
      <w:r w:rsidRPr="00E67293">
        <w:rPr>
          <w:rFonts w:eastAsiaTheme="minorHAnsi"/>
          <w:i/>
          <w:iCs/>
          <w:color w:val="000000"/>
          <w:lang w:val="en-US"/>
        </w:rPr>
        <w:t xml:space="preserve">UE-NR-Capability-r16 </w:t>
      </w:r>
      <w:r w:rsidRPr="00E67293">
        <w:rPr>
          <w:rFonts w:eastAsiaTheme="minorHAnsi"/>
          <w:color w:val="000000"/>
          <w:lang w:val="en-US"/>
        </w:rPr>
        <w:t xml:space="preserve">a carrier aggregation capability larger than </w:t>
      </w:r>
      <w:r w:rsidRPr="00E67293">
        <w:rPr>
          <w:rFonts w:eastAsiaTheme="minorHAnsi"/>
          <w:strike/>
          <w:color w:val="000000"/>
          <w:lang w:val="en-US"/>
        </w:rPr>
        <w:t>Y</w:t>
      </w:r>
      <w:r>
        <w:rPr>
          <w:rFonts w:eastAsiaTheme="minorHAnsi"/>
          <w:color w:val="000000"/>
          <w:lang w:val="en-US"/>
        </w:rPr>
        <w:t xml:space="preserve"> </w:t>
      </w:r>
      <w:r w:rsidRPr="00E67293">
        <w:rPr>
          <w:rFonts w:eastAsiaTheme="minorHAnsi"/>
          <w:color w:val="0070C0"/>
          <w:u w:val="single"/>
          <w:lang w:val="en-US"/>
        </w:rPr>
        <w:t>2</w:t>
      </w:r>
      <w:r w:rsidRPr="00E67293">
        <w:rPr>
          <w:rFonts w:eastAsiaTheme="minorHAnsi"/>
          <w:color w:val="000000"/>
          <w:lang w:val="en-US"/>
        </w:rPr>
        <w:t xml:space="preserve"> downlink cells or larger than </w:t>
      </w:r>
      <w:r w:rsidRPr="00E67293">
        <w:rPr>
          <w:rFonts w:eastAsiaTheme="minorHAnsi"/>
          <w:strike/>
          <w:color w:val="000000"/>
          <w:lang w:val="en-US"/>
        </w:rPr>
        <w:t>Z</w:t>
      </w:r>
      <w:r w:rsidRPr="00E67293">
        <w:rPr>
          <w:rFonts w:eastAsiaTheme="minorHAnsi"/>
          <w:color w:val="000000"/>
          <w:lang w:val="en-US"/>
        </w:rPr>
        <w:t xml:space="preserve"> </w:t>
      </w:r>
      <w:r w:rsidRPr="00E67293">
        <w:rPr>
          <w:rFonts w:eastAsiaTheme="minorHAnsi"/>
          <w:color w:val="0070C0"/>
          <w:u w:val="single"/>
          <w:lang w:val="en-US"/>
        </w:rPr>
        <w:t>2</w:t>
      </w:r>
      <w:r>
        <w:rPr>
          <w:rFonts w:eastAsiaTheme="minorHAnsi"/>
          <w:color w:val="000000"/>
          <w:lang w:val="en-US"/>
        </w:rPr>
        <w:t xml:space="preserve"> d</w:t>
      </w:r>
      <w:r w:rsidRPr="00E67293">
        <w:rPr>
          <w:rFonts w:eastAsiaTheme="minorHAnsi"/>
          <w:color w:val="000000"/>
          <w:lang w:val="en-US"/>
        </w:rPr>
        <w:t xml:space="preserve">ownlink cells, respectively, the UE includes in </w:t>
      </w:r>
      <w:r w:rsidRPr="00E67293">
        <w:rPr>
          <w:rFonts w:eastAsiaTheme="minorHAnsi"/>
          <w:i/>
          <w:iCs/>
          <w:color w:val="000000"/>
          <w:lang w:val="en-US"/>
        </w:rPr>
        <w:t xml:space="preserve">UE-NR-Capability-r15 </w:t>
      </w:r>
      <w:r w:rsidRPr="00E67293">
        <w:rPr>
          <w:rFonts w:eastAsiaTheme="minorHAnsi"/>
          <w:color w:val="000000"/>
          <w:lang w:val="en-US"/>
        </w:rPr>
        <w:t xml:space="preserve">or in </w:t>
      </w:r>
      <w:r w:rsidRPr="00E67293">
        <w:rPr>
          <w:rFonts w:eastAsiaTheme="minorHAnsi"/>
          <w:i/>
          <w:iCs/>
          <w:color w:val="000000"/>
          <w:lang w:val="en-US"/>
        </w:rPr>
        <w:t xml:space="preserve">UE-NR-Capability-r16 </w:t>
      </w:r>
      <w:r w:rsidRPr="00E67293">
        <w:rPr>
          <w:rFonts w:eastAsiaTheme="minorHAnsi"/>
          <w:color w:val="000000"/>
          <w:lang w:val="en-US"/>
        </w:rPr>
        <w:t xml:space="preserve">an indication for a maximum number of PDCCH candidates and a maximum number of non-overlapped CCEs the UE can monitor for downlink cells with </w:t>
      </w:r>
      <w:r w:rsidRPr="00E67293">
        <w:rPr>
          <w:rFonts w:eastAsiaTheme="minorHAnsi"/>
          <w:i/>
          <w:iCs/>
          <w:color w:val="000000"/>
          <w:lang w:val="en-US"/>
        </w:rPr>
        <w:t xml:space="preserve">PDCCHMonitoringCapabilityConfig </w:t>
      </w:r>
      <w:r w:rsidRPr="00E67293">
        <w:rPr>
          <w:rFonts w:eastAsiaTheme="minorHAnsi"/>
          <w:color w:val="000000"/>
          <w:lang w:val="en-US"/>
        </w:rPr>
        <w:t xml:space="preserve">= </w:t>
      </w:r>
      <w:r w:rsidRPr="00E67293">
        <w:rPr>
          <w:rFonts w:eastAsiaTheme="minorHAnsi"/>
          <w:i/>
          <w:iCs/>
          <w:color w:val="000000"/>
          <w:lang w:val="en-US"/>
        </w:rPr>
        <w:t xml:space="preserve">R15 PDCCH monitoring capability </w:t>
      </w:r>
      <w:r w:rsidRPr="00E67293">
        <w:rPr>
          <w:rFonts w:eastAsiaTheme="minorHAnsi"/>
          <w:color w:val="000000"/>
          <w:lang w:val="en-US"/>
        </w:rPr>
        <w:t xml:space="preserve">or for downlink cells with </w:t>
      </w:r>
      <w:r w:rsidRPr="00E67293">
        <w:rPr>
          <w:rFonts w:eastAsiaTheme="minorHAnsi"/>
          <w:i/>
          <w:iCs/>
          <w:color w:val="000000"/>
          <w:lang w:val="en-US"/>
        </w:rPr>
        <w:t xml:space="preserve">PDCCHMonitoringCapabilityConfig </w:t>
      </w:r>
      <w:r w:rsidRPr="00E67293">
        <w:rPr>
          <w:rFonts w:eastAsiaTheme="minorHAnsi"/>
          <w:color w:val="000000"/>
          <w:lang w:val="en-US"/>
        </w:rPr>
        <w:t xml:space="preserve">= </w:t>
      </w:r>
      <w:r w:rsidRPr="00E67293">
        <w:rPr>
          <w:rFonts w:eastAsiaTheme="minorHAnsi"/>
          <w:i/>
          <w:iCs/>
          <w:color w:val="000000"/>
          <w:lang w:val="en-US"/>
        </w:rPr>
        <w:t xml:space="preserve">R16 PDCCH monitoring </w:t>
      </w:r>
      <w:r w:rsidRPr="00E67293">
        <w:rPr>
          <w:rFonts w:eastAsiaTheme="minorHAnsi"/>
          <w:color w:val="000000"/>
          <w:lang w:val="en-US"/>
        </w:rPr>
        <w:t xml:space="preserve">capability when the UE is configured for carrier aggregation operation over more than Y downlink cells or over more than Z downlink cells, respectively, and with at least one downlink cells from the Y downlink cells and at least one downlink cell from the Z downlink cells. When a UE is not configured for NR-DC operation, the UE determines a capability to monitor a maximum number of PDCCH candidates and a maximum number of non-overlapped CCEs per slot or per span that corresponds to </w:t>
      </w:r>
      <w:r w:rsidRPr="00E67293">
        <w:rPr>
          <w:rFonts w:ascii="Cambria Math" w:eastAsiaTheme="minorHAnsi" w:hAnsi="Cambria Math" w:cs="Cambria Math"/>
          <w:color w:val="000000"/>
          <w:lang w:val="en-US"/>
        </w:rPr>
        <w:t>𝑁</w:t>
      </w:r>
      <w:r w:rsidRPr="00E67293">
        <w:rPr>
          <w:rFonts w:ascii="Cambria Math" w:eastAsiaTheme="minorHAnsi" w:hAnsi="Cambria Math" w:cs="Cambria Math"/>
          <w:color w:val="000000"/>
          <w:sz w:val="14"/>
          <w:szCs w:val="14"/>
          <w:lang w:val="en-US"/>
        </w:rPr>
        <w:t xml:space="preserve">𝑐𝑒𝑙𝑙𝑠,15 𝑐𝑎𝑝−𝑟16 </w:t>
      </w:r>
      <w:r w:rsidRPr="00E67293">
        <w:rPr>
          <w:rFonts w:eastAsiaTheme="minorHAnsi"/>
          <w:color w:val="000000"/>
          <w:lang w:val="en-US"/>
        </w:rPr>
        <w:t xml:space="preserve">downlink cells or to </w:t>
      </w:r>
      <w:r w:rsidRPr="00E67293">
        <w:rPr>
          <w:rFonts w:ascii="Cambria Math" w:eastAsiaTheme="minorHAnsi" w:hAnsi="Cambria Math" w:cs="Cambria Math"/>
          <w:color w:val="000000"/>
          <w:lang w:val="en-US"/>
        </w:rPr>
        <w:t>𝑁</w:t>
      </w:r>
      <w:r w:rsidRPr="00E67293">
        <w:rPr>
          <w:rFonts w:ascii="Cambria Math" w:eastAsiaTheme="minorHAnsi" w:hAnsi="Cambria Math" w:cs="Cambria Math"/>
          <w:color w:val="000000"/>
          <w:sz w:val="14"/>
          <w:szCs w:val="14"/>
          <w:lang w:val="en-US"/>
        </w:rPr>
        <w:t xml:space="preserve">𝑐𝑒𝑙𝑙𝑠,𝑟16 𝑐𝑎𝑝−𝑟16 </w:t>
      </w:r>
      <w:r w:rsidRPr="00E67293">
        <w:rPr>
          <w:rFonts w:eastAsiaTheme="minorHAnsi"/>
          <w:color w:val="000000"/>
          <w:lang w:val="en-US"/>
        </w:rPr>
        <w:t xml:space="preserve">downlink cells, respectively, where </w:t>
      </w:r>
    </w:p>
    <w:p w14:paraId="1DFE30C6" w14:textId="77777777" w:rsidR="00684BE0" w:rsidRPr="00E67293" w:rsidRDefault="00684BE0" w:rsidP="00684BE0">
      <w:pPr>
        <w:autoSpaceDE w:val="0"/>
        <w:autoSpaceDN w:val="0"/>
        <w:adjustRightInd w:val="0"/>
        <w:spacing w:after="0"/>
        <w:rPr>
          <w:rFonts w:eastAsiaTheme="minorHAnsi"/>
          <w:color w:val="000000"/>
          <w:lang w:val="en-US"/>
        </w:rPr>
      </w:pPr>
      <w:r w:rsidRPr="00E67293">
        <w:rPr>
          <w:rFonts w:eastAsiaTheme="minorHAnsi"/>
          <w:color w:val="000000"/>
          <w:lang w:val="en-US"/>
        </w:rPr>
        <w:t xml:space="preserve">- </w:t>
      </w:r>
      <w:r w:rsidRPr="00E67293">
        <w:rPr>
          <w:rFonts w:ascii="Cambria Math" w:eastAsiaTheme="minorHAnsi" w:hAnsi="Cambria Math" w:cs="Cambria Math"/>
          <w:color w:val="000000"/>
          <w:lang w:val="en-US"/>
        </w:rPr>
        <w:t>𝑁</w:t>
      </w:r>
      <w:r w:rsidRPr="00E67293">
        <w:rPr>
          <w:rFonts w:ascii="Cambria Math" w:eastAsiaTheme="minorHAnsi" w:hAnsi="Cambria Math" w:cs="Cambria Math"/>
          <w:color w:val="000000"/>
          <w:sz w:val="14"/>
          <w:szCs w:val="14"/>
          <w:lang w:val="en-US"/>
        </w:rPr>
        <w:t xml:space="preserve">𝑐𝑒𝑙𝑙𝑠,15 𝑐𝑎𝑝−𝑟16 </w:t>
      </w:r>
      <w:r w:rsidRPr="00E67293">
        <w:rPr>
          <w:rFonts w:eastAsiaTheme="minorHAnsi"/>
          <w:color w:val="000000"/>
          <w:lang w:val="en-US"/>
        </w:rPr>
        <w:t xml:space="preserve">is the number of configured downlink cells if the UE does not provide </w:t>
      </w:r>
      <w:r w:rsidRPr="00E67293">
        <w:rPr>
          <w:rFonts w:eastAsiaTheme="minorHAnsi"/>
          <w:i/>
          <w:iCs/>
          <w:color w:val="000000"/>
          <w:lang w:val="en-US"/>
        </w:rPr>
        <w:t xml:space="preserve">pdcch-BlindDetectionCA-r15 </w:t>
      </w:r>
    </w:p>
    <w:p w14:paraId="3BA1EA75" w14:textId="77777777" w:rsidR="00684BE0" w:rsidRPr="00E67293" w:rsidRDefault="00684BE0" w:rsidP="00684BE0">
      <w:pPr>
        <w:autoSpaceDE w:val="0"/>
        <w:autoSpaceDN w:val="0"/>
        <w:adjustRightInd w:val="0"/>
        <w:spacing w:after="0"/>
        <w:rPr>
          <w:rFonts w:eastAsiaTheme="minorHAnsi"/>
          <w:color w:val="000000"/>
          <w:lang w:val="en-US"/>
        </w:rPr>
      </w:pPr>
      <w:r w:rsidRPr="00E67293">
        <w:rPr>
          <w:rFonts w:eastAsiaTheme="minorHAnsi"/>
          <w:color w:val="000000"/>
          <w:lang w:val="en-US"/>
        </w:rPr>
        <w:t xml:space="preserve">- otherwise, </w:t>
      </w:r>
      <w:r w:rsidRPr="00E67293">
        <w:rPr>
          <w:rFonts w:ascii="Cambria Math" w:eastAsiaTheme="minorHAnsi" w:hAnsi="Cambria Math" w:cs="Cambria Math"/>
          <w:color w:val="000000"/>
          <w:lang w:val="en-US"/>
        </w:rPr>
        <w:t>𝑁</w:t>
      </w:r>
      <w:r w:rsidRPr="00E67293">
        <w:rPr>
          <w:rFonts w:ascii="Cambria Math" w:eastAsiaTheme="minorHAnsi" w:hAnsi="Cambria Math" w:cs="Cambria Math"/>
          <w:color w:val="000000"/>
          <w:sz w:val="14"/>
          <w:szCs w:val="14"/>
          <w:lang w:val="en-US"/>
        </w:rPr>
        <w:t xml:space="preserve">𝑐𝑒𝑙𝑙𝑠,𝑟15 𝑐𝑎𝑝−𝑟16 </w:t>
      </w:r>
      <w:r w:rsidRPr="00E67293">
        <w:rPr>
          <w:rFonts w:eastAsiaTheme="minorHAnsi"/>
          <w:color w:val="000000"/>
          <w:lang w:val="en-US"/>
        </w:rPr>
        <w:t xml:space="preserve">is the value of </w:t>
      </w:r>
      <w:r w:rsidRPr="00E67293">
        <w:rPr>
          <w:rFonts w:eastAsiaTheme="minorHAnsi"/>
          <w:i/>
          <w:iCs/>
          <w:color w:val="000000"/>
          <w:lang w:val="en-US"/>
        </w:rPr>
        <w:t xml:space="preserve">pdcch-BlindDetectionCA-r15 </w:t>
      </w:r>
    </w:p>
    <w:p w14:paraId="4DAC4BC4" w14:textId="77777777" w:rsidR="00684BE0" w:rsidRDefault="00684BE0" w:rsidP="00684BE0">
      <w:pPr>
        <w:autoSpaceDE w:val="0"/>
        <w:autoSpaceDN w:val="0"/>
        <w:adjustRightInd w:val="0"/>
        <w:spacing w:after="0"/>
        <w:rPr>
          <w:rFonts w:eastAsiaTheme="minorHAnsi"/>
          <w:color w:val="000000"/>
          <w:lang w:val="en-US"/>
        </w:rPr>
      </w:pPr>
      <w:r>
        <w:rPr>
          <w:rFonts w:eastAsiaTheme="minorHAnsi"/>
          <w:color w:val="000000"/>
          <w:lang w:val="en-US"/>
        </w:rPr>
        <w:t>a</w:t>
      </w:r>
      <w:r w:rsidRPr="00E67293">
        <w:rPr>
          <w:rFonts w:eastAsiaTheme="minorHAnsi"/>
          <w:color w:val="000000"/>
          <w:lang w:val="en-US"/>
        </w:rPr>
        <w:t>nd</w:t>
      </w:r>
    </w:p>
    <w:p w14:paraId="65E3800F" w14:textId="77777777" w:rsidR="00684BE0" w:rsidRPr="00E67293" w:rsidRDefault="00684BE0" w:rsidP="00684BE0">
      <w:pPr>
        <w:autoSpaceDE w:val="0"/>
        <w:autoSpaceDN w:val="0"/>
        <w:adjustRightInd w:val="0"/>
        <w:spacing w:after="0"/>
        <w:rPr>
          <w:rFonts w:eastAsiaTheme="minorHAnsi"/>
          <w:lang w:val="en-US"/>
        </w:rPr>
      </w:pPr>
      <w:r w:rsidRPr="00E67293">
        <w:rPr>
          <w:rFonts w:eastAsiaTheme="minorHAnsi"/>
          <w:lang w:val="en-US"/>
        </w:rPr>
        <w:t xml:space="preserve">- </w:t>
      </w:r>
      <w:r w:rsidRPr="00E67293">
        <w:rPr>
          <w:rFonts w:ascii="Cambria Math" w:eastAsiaTheme="minorHAnsi" w:hAnsi="Cambria Math" w:cs="Cambria Math"/>
          <w:lang w:val="en-US"/>
        </w:rPr>
        <w:t>𝑁</w:t>
      </w:r>
      <w:r w:rsidRPr="00E67293">
        <w:rPr>
          <w:rFonts w:ascii="Cambria Math" w:eastAsiaTheme="minorHAnsi" w:hAnsi="Cambria Math" w:cs="Cambria Math"/>
          <w:sz w:val="14"/>
          <w:szCs w:val="14"/>
          <w:lang w:val="en-US"/>
        </w:rPr>
        <w:t xml:space="preserve">𝑐𝑒𝑙𝑙𝑠,16𝑐𝑎𝑝−𝑟16 </w:t>
      </w:r>
      <w:r w:rsidRPr="00E67293">
        <w:rPr>
          <w:rFonts w:eastAsiaTheme="minorHAnsi"/>
          <w:lang w:val="en-US"/>
        </w:rPr>
        <w:t xml:space="preserve">is the number of configured downlink cells if the UE does not provide </w:t>
      </w:r>
      <w:r w:rsidRPr="00E67293">
        <w:rPr>
          <w:rFonts w:eastAsiaTheme="minorHAnsi"/>
          <w:i/>
          <w:iCs/>
          <w:lang w:val="en-US"/>
        </w:rPr>
        <w:t xml:space="preserve">pdcch-BlindDetectionCA-r16 </w:t>
      </w:r>
    </w:p>
    <w:p w14:paraId="63B4A1D4" w14:textId="77777777" w:rsidR="00684BE0" w:rsidRDefault="00684BE0" w:rsidP="00684BE0">
      <w:pPr>
        <w:jc w:val="both"/>
        <w:rPr>
          <w:rFonts w:eastAsiaTheme="minorHAnsi"/>
          <w:i/>
          <w:iCs/>
          <w:lang w:val="en-US"/>
        </w:rPr>
      </w:pPr>
      <w:r w:rsidRPr="00E67293">
        <w:rPr>
          <w:rFonts w:eastAsiaTheme="minorHAnsi"/>
          <w:lang w:val="en-US"/>
        </w:rPr>
        <w:t xml:space="preserve">- otherwise, </w:t>
      </w:r>
      <w:r w:rsidRPr="00E67293">
        <w:rPr>
          <w:rFonts w:ascii="Cambria Math" w:eastAsiaTheme="minorHAnsi" w:hAnsi="Cambria Math" w:cs="Cambria Math"/>
          <w:lang w:val="en-US"/>
        </w:rPr>
        <w:t>𝑁</w:t>
      </w:r>
      <w:r w:rsidRPr="00E67293">
        <w:rPr>
          <w:rFonts w:ascii="Cambria Math" w:eastAsiaTheme="minorHAnsi" w:hAnsi="Cambria Math" w:cs="Cambria Math"/>
          <w:sz w:val="14"/>
          <w:szCs w:val="14"/>
          <w:lang w:val="en-US"/>
        </w:rPr>
        <w:t xml:space="preserve">𝑐𝑒𝑙𝑙𝑠,𝑟16𝑐𝑎𝑝−𝑟16 </w:t>
      </w:r>
      <w:r w:rsidRPr="00E67293">
        <w:rPr>
          <w:rFonts w:eastAsiaTheme="minorHAnsi"/>
          <w:lang w:val="en-US"/>
        </w:rPr>
        <w:t xml:space="preserve">is the value of </w:t>
      </w:r>
      <w:r w:rsidRPr="00E67293">
        <w:rPr>
          <w:rFonts w:eastAsiaTheme="minorHAnsi"/>
          <w:i/>
          <w:iCs/>
          <w:lang w:val="en-US"/>
        </w:rPr>
        <w:t>pdcch-BlindDetectionCA-r16</w:t>
      </w:r>
    </w:p>
    <w:p w14:paraId="23B12ED0" w14:textId="77777777" w:rsidR="00684BE0" w:rsidRDefault="00684BE0" w:rsidP="00684BE0">
      <w:pPr>
        <w:jc w:val="both"/>
        <w:rPr>
          <w:rFonts w:eastAsiaTheme="minorHAnsi"/>
          <w:i/>
          <w:iCs/>
          <w:lang w:val="en-US"/>
        </w:rPr>
      </w:pPr>
    </w:p>
    <w:p w14:paraId="5F5DB182" w14:textId="77777777" w:rsidR="00684BE0" w:rsidRDefault="00684BE0" w:rsidP="00684BE0">
      <w:pPr>
        <w:jc w:val="center"/>
        <w:rPr>
          <w:color w:val="FF0000"/>
          <w:lang w:eastAsia="ja-JP"/>
        </w:rPr>
      </w:pPr>
      <w:r>
        <w:rPr>
          <w:color w:val="FF0000"/>
          <w:lang w:eastAsia="ja-JP"/>
        </w:rPr>
        <w:t>== Unchanged part is omitted ==</w:t>
      </w:r>
    </w:p>
    <w:p w14:paraId="286FC12A" w14:textId="77777777" w:rsidR="000F03C0" w:rsidRDefault="00684BE0" w:rsidP="00684BE0">
      <w:pPr>
        <w:spacing w:after="240"/>
        <w:jc w:val="both"/>
        <w:rPr>
          <w:b/>
          <w:sz w:val="22"/>
          <w:szCs w:val="22"/>
        </w:rPr>
      </w:pPr>
      <w:r>
        <w:rPr>
          <w:sz w:val="22"/>
          <w:szCs w:val="22"/>
        </w:rPr>
        <w:t>======================== End of TP for TS 38.213 =============================</w:t>
      </w:r>
    </w:p>
    <w:p w14:paraId="6252222D" w14:textId="77777777" w:rsidR="00684BE0" w:rsidRPr="00684BE0" w:rsidRDefault="00684BE0" w:rsidP="00684BE0">
      <w:pPr>
        <w:spacing w:after="240"/>
        <w:jc w:val="both"/>
        <w:rPr>
          <w:b/>
          <w:sz w:val="22"/>
          <w:szCs w:val="22"/>
        </w:rPr>
      </w:pPr>
      <w:r>
        <w:rPr>
          <w:b/>
          <w:sz w:val="22"/>
          <w:szCs w:val="22"/>
        </w:rPr>
        <w:t>Option 2</w:t>
      </w:r>
      <w:r w:rsidRPr="00684BE0">
        <w:rPr>
          <w:b/>
          <w:sz w:val="22"/>
          <w:szCs w:val="22"/>
        </w:rPr>
        <w:t xml:space="preserve">: </w:t>
      </w:r>
    </w:p>
    <w:p w14:paraId="03F601DA" w14:textId="77777777" w:rsidR="00684BE0" w:rsidRDefault="00684BE0" w:rsidP="00684BE0">
      <w:pPr>
        <w:spacing w:after="240"/>
        <w:jc w:val="both"/>
        <w:rPr>
          <w:rFonts w:eastAsia="SimSun"/>
          <w:sz w:val="22"/>
          <w:szCs w:val="22"/>
        </w:rPr>
      </w:pPr>
      <w:r>
        <w:rPr>
          <w:sz w:val="22"/>
          <w:szCs w:val="22"/>
        </w:rPr>
        <w:t>======================== Start of TP for TS 38.213 =============================</w:t>
      </w:r>
    </w:p>
    <w:p w14:paraId="0FB1B215" w14:textId="77777777" w:rsidR="00684BE0" w:rsidRDefault="00684BE0" w:rsidP="00684BE0">
      <w:pPr>
        <w:jc w:val="center"/>
        <w:rPr>
          <w:rFonts w:eastAsiaTheme="minorEastAsia"/>
          <w:color w:val="FF0000"/>
          <w:lang w:eastAsia="ja-JP"/>
        </w:rPr>
      </w:pPr>
      <w:r>
        <w:rPr>
          <w:color w:val="FF0000"/>
          <w:lang w:eastAsia="ja-JP"/>
        </w:rPr>
        <w:t>== Unchanged part is omitted ==</w:t>
      </w:r>
    </w:p>
    <w:p w14:paraId="2F0997B6" w14:textId="77777777" w:rsidR="00684BE0" w:rsidRPr="00FA0032" w:rsidRDefault="00684BE0" w:rsidP="00684BE0">
      <w:pPr>
        <w:tabs>
          <w:tab w:val="num" w:pos="720"/>
        </w:tabs>
        <w:jc w:val="both"/>
        <w:rPr>
          <w:rFonts w:eastAsia="SimSun"/>
          <w:lang w:eastAsia="zh-CN"/>
        </w:rPr>
      </w:pPr>
    </w:p>
    <w:p w14:paraId="1E0DF0EB" w14:textId="77777777" w:rsidR="00684BE0" w:rsidRPr="00E67293" w:rsidRDefault="00684BE0" w:rsidP="00684BE0">
      <w:pPr>
        <w:autoSpaceDE w:val="0"/>
        <w:autoSpaceDN w:val="0"/>
        <w:adjustRightInd w:val="0"/>
        <w:spacing w:after="0"/>
        <w:rPr>
          <w:rFonts w:eastAsiaTheme="minorHAnsi"/>
          <w:color w:val="000000"/>
          <w:lang w:val="en-US"/>
        </w:rPr>
      </w:pPr>
      <w:r w:rsidRPr="00E67293">
        <w:rPr>
          <w:rFonts w:eastAsiaTheme="minorHAnsi"/>
          <w:color w:val="000000"/>
          <w:lang w:val="en-US"/>
        </w:rPr>
        <w:t xml:space="preserve">If a UE indicates in </w:t>
      </w:r>
      <w:r w:rsidRPr="00E67293">
        <w:rPr>
          <w:rFonts w:eastAsiaTheme="minorHAnsi"/>
          <w:i/>
          <w:iCs/>
          <w:color w:val="000000"/>
          <w:lang w:val="en-US"/>
        </w:rPr>
        <w:t xml:space="preserve">UE-NR-Capability-r16 </w:t>
      </w:r>
      <w:r w:rsidRPr="00E67293">
        <w:rPr>
          <w:rFonts w:eastAsiaTheme="minorHAnsi"/>
          <w:color w:val="000000"/>
          <w:lang w:val="en-US"/>
        </w:rPr>
        <w:t xml:space="preserve">a carrier aggregation capability larger than </w:t>
      </w:r>
      <w:r w:rsidRPr="00E67293">
        <w:rPr>
          <w:rFonts w:eastAsiaTheme="minorHAnsi"/>
          <w:strike/>
          <w:color w:val="000000"/>
          <w:lang w:val="en-US"/>
        </w:rPr>
        <w:t>X</w:t>
      </w:r>
      <w:r w:rsidRPr="00E67293">
        <w:rPr>
          <w:rFonts w:eastAsiaTheme="minorHAnsi"/>
          <w:color w:val="000000"/>
          <w:lang w:val="en-US"/>
        </w:rPr>
        <w:t xml:space="preserve"> </w:t>
      </w:r>
      <w:r w:rsidRPr="00E67293">
        <w:rPr>
          <w:rFonts w:eastAsiaTheme="minorHAnsi"/>
          <w:color w:val="0070C0"/>
          <w:u w:val="single"/>
          <w:lang w:val="en-US"/>
        </w:rPr>
        <w:t>2</w:t>
      </w:r>
      <w:r>
        <w:rPr>
          <w:rFonts w:eastAsiaTheme="minorHAnsi"/>
          <w:color w:val="000000"/>
          <w:lang w:val="en-US"/>
        </w:rPr>
        <w:t xml:space="preserve"> </w:t>
      </w:r>
      <w:r w:rsidRPr="00E67293">
        <w:rPr>
          <w:rFonts w:eastAsiaTheme="minorHAnsi"/>
          <w:color w:val="000000"/>
          <w:lang w:val="en-US"/>
        </w:rPr>
        <w:t xml:space="preserve">downlink cells, the UE includes in </w:t>
      </w:r>
      <w:r w:rsidRPr="00E67293">
        <w:rPr>
          <w:rFonts w:eastAsiaTheme="minorHAnsi"/>
          <w:i/>
          <w:iCs/>
          <w:color w:val="000000"/>
          <w:lang w:val="en-US"/>
        </w:rPr>
        <w:t xml:space="preserve">UE-NR-Capability-r16 </w:t>
      </w:r>
      <w:r w:rsidRPr="00E67293">
        <w:rPr>
          <w:rFonts w:eastAsiaTheme="minorHAnsi"/>
          <w:color w:val="000000"/>
          <w:lang w:val="en-US"/>
        </w:rPr>
        <w:t xml:space="preserve">an indication for a maximum number of PDCCH candidates and a maximum number of non-overlapped CCEs that the UE can monitor per span when the UE is configured for carrier aggregation operation over more than X downlink cells. When a UE is not configured for NR-DC operation and the UE is provided </w:t>
      </w:r>
      <w:r w:rsidRPr="00E67293">
        <w:rPr>
          <w:rFonts w:eastAsiaTheme="minorHAnsi"/>
          <w:i/>
          <w:iCs/>
          <w:color w:val="000000"/>
          <w:lang w:val="en-US"/>
        </w:rPr>
        <w:t xml:space="preserve">PDCCHMonitoringCapabilityConfig </w:t>
      </w:r>
      <w:r w:rsidRPr="00E67293">
        <w:rPr>
          <w:rFonts w:eastAsiaTheme="minorHAnsi"/>
          <w:color w:val="000000"/>
          <w:lang w:val="en-US"/>
        </w:rPr>
        <w:t xml:space="preserve">= </w:t>
      </w:r>
      <w:r w:rsidRPr="00E67293">
        <w:rPr>
          <w:rFonts w:eastAsiaTheme="minorHAnsi"/>
          <w:i/>
          <w:iCs/>
          <w:color w:val="000000"/>
          <w:lang w:val="en-US"/>
        </w:rPr>
        <w:t xml:space="preserve">R16 PDCCH monitoring capability </w:t>
      </w:r>
      <w:r w:rsidRPr="00E67293">
        <w:rPr>
          <w:rFonts w:eastAsiaTheme="minorHAnsi"/>
          <w:color w:val="000000"/>
          <w:lang w:val="en-US"/>
        </w:rPr>
        <w:t xml:space="preserve">for all downlink cell where the UE monitors PDCCH, the UE determines a capability to monitor a maximum number of PDCCH candidates and a maximum number of non-overlapped CCEs per span that corresponds to </w:t>
      </w:r>
      <w:r w:rsidRPr="00E67293">
        <w:rPr>
          <w:rFonts w:ascii="Cambria Math" w:eastAsiaTheme="minorHAnsi" w:hAnsi="Cambria Math" w:cs="Cambria Math"/>
          <w:color w:val="000000"/>
          <w:lang w:val="en-US"/>
        </w:rPr>
        <w:t>𝑁</w:t>
      </w:r>
      <w:r w:rsidRPr="00E67293">
        <w:rPr>
          <w:rFonts w:ascii="Cambria Math" w:eastAsiaTheme="minorHAnsi" w:hAnsi="Cambria Math" w:cs="Cambria Math"/>
          <w:color w:val="000000"/>
          <w:sz w:val="14"/>
          <w:szCs w:val="14"/>
          <w:lang w:val="en-US"/>
        </w:rPr>
        <w:t xml:space="preserve">𝑐𝑒𝑙𝑙𝑠 𝑐𝑎𝑝−𝑟16 </w:t>
      </w:r>
      <w:r w:rsidRPr="00E67293">
        <w:rPr>
          <w:rFonts w:eastAsiaTheme="minorHAnsi"/>
          <w:color w:val="000000"/>
          <w:lang w:val="en-US"/>
        </w:rPr>
        <w:t xml:space="preserve">downlink cells, where </w:t>
      </w:r>
    </w:p>
    <w:p w14:paraId="17E02C02" w14:textId="77777777" w:rsidR="00684BE0" w:rsidRPr="00E67293" w:rsidRDefault="00684BE0" w:rsidP="00684BE0">
      <w:pPr>
        <w:autoSpaceDE w:val="0"/>
        <w:autoSpaceDN w:val="0"/>
        <w:adjustRightInd w:val="0"/>
        <w:spacing w:after="0"/>
        <w:rPr>
          <w:rFonts w:eastAsiaTheme="minorHAnsi"/>
          <w:color w:val="000000"/>
          <w:lang w:val="en-US"/>
        </w:rPr>
      </w:pPr>
      <w:r w:rsidRPr="00E67293">
        <w:rPr>
          <w:rFonts w:eastAsiaTheme="minorHAnsi"/>
          <w:color w:val="000000"/>
          <w:lang w:val="en-US"/>
        </w:rPr>
        <w:t xml:space="preserve">- </w:t>
      </w:r>
      <w:r w:rsidRPr="00E67293">
        <w:rPr>
          <w:rFonts w:ascii="Cambria Math" w:eastAsiaTheme="minorHAnsi" w:hAnsi="Cambria Math" w:cs="Cambria Math"/>
          <w:color w:val="000000"/>
          <w:lang w:val="en-US"/>
        </w:rPr>
        <w:t>𝑁</w:t>
      </w:r>
      <w:r w:rsidRPr="00E67293">
        <w:rPr>
          <w:rFonts w:ascii="Cambria Math" w:eastAsiaTheme="minorHAnsi" w:hAnsi="Cambria Math" w:cs="Cambria Math"/>
          <w:color w:val="000000"/>
          <w:sz w:val="14"/>
          <w:szCs w:val="14"/>
          <w:lang w:val="en-US"/>
        </w:rPr>
        <w:t xml:space="preserve">𝑐𝑒𝑙𝑙𝑠 𝑐𝑎𝑝−𝑟16 </w:t>
      </w:r>
      <w:r w:rsidRPr="00E67293">
        <w:rPr>
          <w:rFonts w:eastAsiaTheme="minorHAnsi"/>
          <w:color w:val="000000"/>
          <w:lang w:val="en-US"/>
        </w:rPr>
        <w:t xml:space="preserve">is the number of configured downlink cells if the UE does not provide </w:t>
      </w:r>
      <w:r w:rsidRPr="00E67293">
        <w:rPr>
          <w:rFonts w:eastAsiaTheme="minorHAnsi"/>
          <w:i/>
          <w:iCs/>
          <w:color w:val="000000"/>
          <w:lang w:val="en-US"/>
        </w:rPr>
        <w:t xml:space="preserve">pdcch-BlindDetectionCA-r16 </w:t>
      </w:r>
    </w:p>
    <w:p w14:paraId="0E050AE4" w14:textId="77777777" w:rsidR="00684BE0" w:rsidRPr="00E67293" w:rsidRDefault="00684BE0" w:rsidP="00684BE0">
      <w:pPr>
        <w:autoSpaceDE w:val="0"/>
        <w:autoSpaceDN w:val="0"/>
        <w:adjustRightInd w:val="0"/>
        <w:spacing w:after="0"/>
        <w:rPr>
          <w:rFonts w:eastAsiaTheme="minorHAnsi"/>
          <w:color w:val="000000"/>
          <w:lang w:val="en-US"/>
        </w:rPr>
      </w:pPr>
      <w:r w:rsidRPr="00E67293">
        <w:rPr>
          <w:rFonts w:eastAsiaTheme="minorHAnsi"/>
          <w:color w:val="000000"/>
          <w:lang w:val="en-US"/>
        </w:rPr>
        <w:t xml:space="preserve">- otherwise, </w:t>
      </w:r>
      <w:r w:rsidRPr="00E67293">
        <w:rPr>
          <w:rFonts w:ascii="Cambria Math" w:eastAsiaTheme="minorHAnsi" w:hAnsi="Cambria Math" w:cs="Cambria Math"/>
          <w:color w:val="000000"/>
          <w:lang w:val="en-US"/>
        </w:rPr>
        <w:t>𝑁</w:t>
      </w:r>
      <w:r w:rsidRPr="00E67293">
        <w:rPr>
          <w:rFonts w:ascii="Cambria Math" w:eastAsiaTheme="minorHAnsi" w:hAnsi="Cambria Math" w:cs="Cambria Math"/>
          <w:color w:val="000000"/>
          <w:sz w:val="14"/>
          <w:szCs w:val="14"/>
          <w:lang w:val="en-US"/>
        </w:rPr>
        <w:t xml:space="preserve">𝑐𝑒𝑙𝑙𝑠 𝑐𝑎𝑝−𝑟16 </w:t>
      </w:r>
      <w:r w:rsidRPr="00E67293">
        <w:rPr>
          <w:rFonts w:eastAsiaTheme="minorHAnsi"/>
          <w:color w:val="000000"/>
          <w:lang w:val="en-US"/>
        </w:rPr>
        <w:t xml:space="preserve">is the value of </w:t>
      </w:r>
      <w:r w:rsidRPr="00E67293">
        <w:rPr>
          <w:rFonts w:eastAsiaTheme="minorHAnsi"/>
          <w:i/>
          <w:iCs/>
          <w:color w:val="000000"/>
          <w:lang w:val="en-US"/>
        </w:rPr>
        <w:t xml:space="preserve">pdcch-BlindDetectionCA-r16 </w:t>
      </w:r>
    </w:p>
    <w:p w14:paraId="727F8F36" w14:textId="77777777" w:rsidR="00684BE0" w:rsidRPr="00E67293" w:rsidRDefault="00684BE0" w:rsidP="00684BE0">
      <w:pPr>
        <w:autoSpaceDE w:val="0"/>
        <w:autoSpaceDN w:val="0"/>
        <w:adjustRightInd w:val="0"/>
        <w:spacing w:after="0"/>
        <w:rPr>
          <w:rFonts w:eastAsiaTheme="minorHAnsi"/>
          <w:color w:val="000000"/>
          <w:lang w:val="en-US"/>
        </w:rPr>
      </w:pPr>
      <w:r w:rsidRPr="00E67293">
        <w:rPr>
          <w:rFonts w:eastAsiaTheme="minorHAnsi"/>
          <w:color w:val="000000"/>
          <w:lang w:val="en-US"/>
        </w:rPr>
        <w:t xml:space="preserve">If a UE indicates in </w:t>
      </w:r>
      <w:r w:rsidRPr="00E67293">
        <w:rPr>
          <w:rFonts w:eastAsiaTheme="minorHAnsi"/>
          <w:i/>
          <w:iCs/>
          <w:color w:val="000000"/>
          <w:lang w:val="en-US"/>
        </w:rPr>
        <w:t xml:space="preserve">UE-NR-Capability-r15 </w:t>
      </w:r>
      <w:r w:rsidRPr="00E67293">
        <w:rPr>
          <w:rFonts w:eastAsiaTheme="minorHAnsi"/>
          <w:color w:val="000000"/>
          <w:lang w:val="en-US"/>
        </w:rPr>
        <w:t xml:space="preserve">or in </w:t>
      </w:r>
      <w:r w:rsidRPr="00E67293">
        <w:rPr>
          <w:rFonts w:eastAsiaTheme="minorHAnsi"/>
          <w:i/>
          <w:iCs/>
          <w:color w:val="000000"/>
          <w:lang w:val="en-US"/>
        </w:rPr>
        <w:t xml:space="preserve">UE-NR-Capability-r16 </w:t>
      </w:r>
      <w:r w:rsidRPr="00E67293">
        <w:rPr>
          <w:rFonts w:eastAsiaTheme="minorHAnsi"/>
          <w:color w:val="000000"/>
          <w:lang w:val="en-US"/>
        </w:rPr>
        <w:t xml:space="preserve">a carrier aggregation capability larger than </w:t>
      </w:r>
      <w:r w:rsidRPr="00E67293">
        <w:rPr>
          <w:rFonts w:eastAsiaTheme="minorHAnsi"/>
          <w:strike/>
          <w:color w:val="000000"/>
          <w:lang w:val="en-US"/>
        </w:rPr>
        <w:t>Y</w:t>
      </w:r>
      <w:r>
        <w:rPr>
          <w:rFonts w:eastAsiaTheme="minorHAnsi"/>
          <w:color w:val="000000"/>
          <w:lang w:val="en-US"/>
        </w:rPr>
        <w:t xml:space="preserve"> </w:t>
      </w:r>
      <w:r w:rsidRPr="00E67293">
        <w:rPr>
          <w:rFonts w:eastAsiaTheme="minorHAnsi"/>
          <w:color w:val="0070C0"/>
          <w:u w:val="single"/>
          <w:lang w:val="en-US"/>
        </w:rPr>
        <w:t>2</w:t>
      </w:r>
      <w:r w:rsidRPr="00E67293">
        <w:rPr>
          <w:rFonts w:eastAsiaTheme="minorHAnsi"/>
          <w:color w:val="000000"/>
          <w:lang w:val="en-US"/>
        </w:rPr>
        <w:t xml:space="preserve"> downlink cells or larger than </w:t>
      </w:r>
      <w:r w:rsidRPr="00E67293">
        <w:rPr>
          <w:rFonts w:eastAsiaTheme="minorHAnsi"/>
          <w:strike/>
          <w:color w:val="000000"/>
          <w:lang w:val="en-US"/>
        </w:rPr>
        <w:t>Z</w:t>
      </w:r>
      <w:r w:rsidRPr="00E67293">
        <w:rPr>
          <w:rFonts w:eastAsiaTheme="minorHAnsi"/>
          <w:color w:val="000000"/>
          <w:lang w:val="en-US"/>
        </w:rPr>
        <w:t xml:space="preserve"> </w:t>
      </w:r>
      <w:r>
        <w:rPr>
          <w:rFonts w:eastAsiaTheme="minorHAnsi"/>
          <w:color w:val="0070C0"/>
          <w:u w:val="single"/>
          <w:lang w:val="en-US"/>
        </w:rPr>
        <w:t>1</w:t>
      </w:r>
      <w:r>
        <w:rPr>
          <w:rFonts w:eastAsiaTheme="minorHAnsi"/>
          <w:color w:val="000000"/>
          <w:lang w:val="en-US"/>
        </w:rPr>
        <w:t xml:space="preserve"> d</w:t>
      </w:r>
      <w:r w:rsidRPr="00E67293">
        <w:rPr>
          <w:rFonts w:eastAsiaTheme="minorHAnsi"/>
          <w:color w:val="000000"/>
          <w:lang w:val="en-US"/>
        </w:rPr>
        <w:t xml:space="preserve">ownlink cells, respectively, the UE includes in </w:t>
      </w:r>
      <w:r w:rsidRPr="00E67293">
        <w:rPr>
          <w:rFonts w:eastAsiaTheme="minorHAnsi"/>
          <w:i/>
          <w:iCs/>
          <w:color w:val="000000"/>
          <w:lang w:val="en-US"/>
        </w:rPr>
        <w:t xml:space="preserve">UE-NR-Capability-r15 </w:t>
      </w:r>
      <w:r w:rsidRPr="00E67293">
        <w:rPr>
          <w:rFonts w:eastAsiaTheme="minorHAnsi"/>
          <w:color w:val="000000"/>
          <w:lang w:val="en-US"/>
        </w:rPr>
        <w:t xml:space="preserve">or in </w:t>
      </w:r>
      <w:r w:rsidRPr="00E67293">
        <w:rPr>
          <w:rFonts w:eastAsiaTheme="minorHAnsi"/>
          <w:i/>
          <w:iCs/>
          <w:color w:val="000000"/>
          <w:lang w:val="en-US"/>
        </w:rPr>
        <w:t xml:space="preserve">UE-NR-Capability-r16 </w:t>
      </w:r>
      <w:r w:rsidRPr="00E67293">
        <w:rPr>
          <w:rFonts w:eastAsiaTheme="minorHAnsi"/>
          <w:color w:val="000000"/>
          <w:lang w:val="en-US"/>
        </w:rPr>
        <w:t xml:space="preserve">an indication for a maximum number of PDCCH candidates and a maximum number of non-overlapped CCEs the UE can monitor for downlink cells with </w:t>
      </w:r>
      <w:r w:rsidRPr="00E67293">
        <w:rPr>
          <w:rFonts w:eastAsiaTheme="minorHAnsi"/>
          <w:i/>
          <w:iCs/>
          <w:color w:val="000000"/>
          <w:lang w:val="en-US"/>
        </w:rPr>
        <w:t xml:space="preserve">PDCCHMonitoringCapabilityConfig </w:t>
      </w:r>
      <w:r w:rsidRPr="00E67293">
        <w:rPr>
          <w:rFonts w:eastAsiaTheme="minorHAnsi"/>
          <w:color w:val="000000"/>
          <w:lang w:val="en-US"/>
        </w:rPr>
        <w:t xml:space="preserve">= </w:t>
      </w:r>
      <w:r w:rsidRPr="00E67293">
        <w:rPr>
          <w:rFonts w:eastAsiaTheme="minorHAnsi"/>
          <w:i/>
          <w:iCs/>
          <w:color w:val="000000"/>
          <w:lang w:val="en-US"/>
        </w:rPr>
        <w:t xml:space="preserve">R15 PDCCH monitoring capability </w:t>
      </w:r>
      <w:r w:rsidRPr="00E67293">
        <w:rPr>
          <w:rFonts w:eastAsiaTheme="minorHAnsi"/>
          <w:color w:val="000000"/>
          <w:lang w:val="en-US"/>
        </w:rPr>
        <w:t xml:space="preserve">or for downlink cells with </w:t>
      </w:r>
      <w:r w:rsidRPr="00E67293">
        <w:rPr>
          <w:rFonts w:eastAsiaTheme="minorHAnsi"/>
          <w:i/>
          <w:iCs/>
          <w:color w:val="000000"/>
          <w:lang w:val="en-US"/>
        </w:rPr>
        <w:t xml:space="preserve">PDCCHMonitoringCapabilityConfig </w:t>
      </w:r>
      <w:r w:rsidRPr="00E67293">
        <w:rPr>
          <w:rFonts w:eastAsiaTheme="minorHAnsi"/>
          <w:color w:val="000000"/>
          <w:lang w:val="en-US"/>
        </w:rPr>
        <w:t xml:space="preserve">= </w:t>
      </w:r>
      <w:r w:rsidRPr="00E67293">
        <w:rPr>
          <w:rFonts w:eastAsiaTheme="minorHAnsi"/>
          <w:i/>
          <w:iCs/>
          <w:color w:val="000000"/>
          <w:lang w:val="en-US"/>
        </w:rPr>
        <w:t xml:space="preserve">R16 PDCCH monitoring </w:t>
      </w:r>
      <w:r w:rsidRPr="00E67293">
        <w:rPr>
          <w:rFonts w:eastAsiaTheme="minorHAnsi"/>
          <w:color w:val="000000"/>
          <w:lang w:val="en-US"/>
        </w:rPr>
        <w:t xml:space="preserve">capability when the UE is configured for carrier aggregation operation over more than Y downlink cells or over more than Z downlink cells, respectively, and with at least one downlink cells from the Y downlink cells and at least one downlink cell from the Z downlink cells. When a UE is not configured for NR-DC operation, the UE determines a capability to monitor a maximum number of PDCCH candidates and a maximum number of non-overlapped CCEs per slot or per span that corresponds to </w:t>
      </w:r>
      <w:r w:rsidRPr="00E67293">
        <w:rPr>
          <w:rFonts w:ascii="Cambria Math" w:eastAsiaTheme="minorHAnsi" w:hAnsi="Cambria Math" w:cs="Cambria Math"/>
          <w:color w:val="000000"/>
          <w:lang w:val="en-US"/>
        </w:rPr>
        <w:t>𝑁</w:t>
      </w:r>
      <w:r w:rsidRPr="00E67293">
        <w:rPr>
          <w:rFonts w:ascii="Cambria Math" w:eastAsiaTheme="minorHAnsi" w:hAnsi="Cambria Math" w:cs="Cambria Math"/>
          <w:color w:val="000000"/>
          <w:sz w:val="14"/>
          <w:szCs w:val="14"/>
          <w:lang w:val="en-US"/>
        </w:rPr>
        <w:t xml:space="preserve">𝑐𝑒𝑙𝑙𝑠,15 𝑐𝑎𝑝−𝑟16 </w:t>
      </w:r>
      <w:r w:rsidRPr="00E67293">
        <w:rPr>
          <w:rFonts w:eastAsiaTheme="minorHAnsi"/>
          <w:color w:val="000000"/>
          <w:lang w:val="en-US"/>
        </w:rPr>
        <w:t xml:space="preserve">downlink cells or to </w:t>
      </w:r>
      <w:r w:rsidRPr="00E67293">
        <w:rPr>
          <w:rFonts w:ascii="Cambria Math" w:eastAsiaTheme="minorHAnsi" w:hAnsi="Cambria Math" w:cs="Cambria Math"/>
          <w:color w:val="000000"/>
          <w:lang w:val="en-US"/>
        </w:rPr>
        <w:t>𝑁</w:t>
      </w:r>
      <w:r w:rsidRPr="00E67293">
        <w:rPr>
          <w:rFonts w:ascii="Cambria Math" w:eastAsiaTheme="minorHAnsi" w:hAnsi="Cambria Math" w:cs="Cambria Math"/>
          <w:color w:val="000000"/>
          <w:sz w:val="14"/>
          <w:szCs w:val="14"/>
          <w:lang w:val="en-US"/>
        </w:rPr>
        <w:t xml:space="preserve">𝑐𝑒𝑙𝑙𝑠,𝑟16 𝑐𝑎𝑝−𝑟16 </w:t>
      </w:r>
      <w:r w:rsidRPr="00E67293">
        <w:rPr>
          <w:rFonts w:eastAsiaTheme="minorHAnsi"/>
          <w:color w:val="000000"/>
          <w:lang w:val="en-US"/>
        </w:rPr>
        <w:t xml:space="preserve">downlink cells, respectively, where </w:t>
      </w:r>
    </w:p>
    <w:p w14:paraId="22A60846" w14:textId="77777777" w:rsidR="00684BE0" w:rsidRPr="00E67293" w:rsidRDefault="00684BE0" w:rsidP="00684BE0">
      <w:pPr>
        <w:autoSpaceDE w:val="0"/>
        <w:autoSpaceDN w:val="0"/>
        <w:adjustRightInd w:val="0"/>
        <w:spacing w:after="0"/>
        <w:rPr>
          <w:rFonts w:eastAsiaTheme="minorHAnsi"/>
          <w:color w:val="000000"/>
          <w:lang w:val="en-US"/>
        </w:rPr>
      </w:pPr>
      <w:r w:rsidRPr="00E67293">
        <w:rPr>
          <w:rFonts w:eastAsiaTheme="minorHAnsi"/>
          <w:color w:val="000000"/>
          <w:lang w:val="en-US"/>
        </w:rPr>
        <w:lastRenderedPageBreak/>
        <w:t xml:space="preserve">- </w:t>
      </w:r>
      <w:r w:rsidRPr="00E67293">
        <w:rPr>
          <w:rFonts w:ascii="Cambria Math" w:eastAsiaTheme="minorHAnsi" w:hAnsi="Cambria Math" w:cs="Cambria Math"/>
          <w:color w:val="000000"/>
          <w:lang w:val="en-US"/>
        </w:rPr>
        <w:t>𝑁</w:t>
      </w:r>
      <w:r w:rsidRPr="00E67293">
        <w:rPr>
          <w:rFonts w:ascii="Cambria Math" w:eastAsiaTheme="minorHAnsi" w:hAnsi="Cambria Math" w:cs="Cambria Math"/>
          <w:color w:val="000000"/>
          <w:sz w:val="14"/>
          <w:szCs w:val="14"/>
          <w:lang w:val="en-US"/>
        </w:rPr>
        <w:t xml:space="preserve">𝑐𝑒𝑙𝑙𝑠,15 𝑐𝑎𝑝−𝑟16 </w:t>
      </w:r>
      <w:r w:rsidRPr="00E67293">
        <w:rPr>
          <w:rFonts w:eastAsiaTheme="minorHAnsi"/>
          <w:color w:val="000000"/>
          <w:lang w:val="en-US"/>
        </w:rPr>
        <w:t xml:space="preserve">is the number of configured downlink cells if the UE does not provide </w:t>
      </w:r>
      <w:r w:rsidRPr="00E67293">
        <w:rPr>
          <w:rFonts w:eastAsiaTheme="minorHAnsi"/>
          <w:i/>
          <w:iCs/>
          <w:color w:val="000000"/>
          <w:lang w:val="en-US"/>
        </w:rPr>
        <w:t xml:space="preserve">pdcch-BlindDetectionCA-r15 </w:t>
      </w:r>
    </w:p>
    <w:p w14:paraId="5698306F" w14:textId="77777777" w:rsidR="00684BE0" w:rsidRPr="00E67293" w:rsidRDefault="00684BE0" w:rsidP="00684BE0">
      <w:pPr>
        <w:autoSpaceDE w:val="0"/>
        <w:autoSpaceDN w:val="0"/>
        <w:adjustRightInd w:val="0"/>
        <w:spacing w:after="0"/>
        <w:rPr>
          <w:rFonts w:eastAsiaTheme="minorHAnsi"/>
          <w:color w:val="000000"/>
          <w:lang w:val="en-US"/>
        </w:rPr>
      </w:pPr>
      <w:r w:rsidRPr="00E67293">
        <w:rPr>
          <w:rFonts w:eastAsiaTheme="minorHAnsi"/>
          <w:color w:val="000000"/>
          <w:lang w:val="en-US"/>
        </w:rPr>
        <w:t xml:space="preserve">- otherwise, </w:t>
      </w:r>
      <w:r w:rsidRPr="00E67293">
        <w:rPr>
          <w:rFonts w:ascii="Cambria Math" w:eastAsiaTheme="minorHAnsi" w:hAnsi="Cambria Math" w:cs="Cambria Math"/>
          <w:color w:val="000000"/>
          <w:lang w:val="en-US"/>
        </w:rPr>
        <w:t>𝑁</w:t>
      </w:r>
      <w:r w:rsidRPr="00E67293">
        <w:rPr>
          <w:rFonts w:ascii="Cambria Math" w:eastAsiaTheme="minorHAnsi" w:hAnsi="Cambria Math" w:cs="Cambria Math"/>
          <w:color w:val="000000"/>
          <w:sz w:val="14"/>
          <w:szCs w:val="14"/>
          <w:lang w:val="en-US"/>
        </w:rPr>
        <w:t xml:space="preserve">𝑐𝑒𝑙𝑙𝑠,𝑟15 𝑐𝑎𝑝−𝑟16 </w:t>
      </w:r>
      <w:r w:rsidRPr="00E67293">
        <w:rPr>
          <w:rFonts w:eastAsiaTheme="minorHAnsi"/>
          <w:color w:val="000000"/>
          <w:lang w:val="en-US"/>
        </w:rPr>
        <w:t xml:space="preserve">is the value of </w:t>
      </w:r>
      <w:r w:rsidRPr="00E67293">
        <w:rPr>
          <w:rFonts w:eastAsiaTheme="minorHAnsi"/>
          <w:i/>
          <w:iCs/>
          <w:color w:val="000000"/>
          <w:lang w:val="en-US"/>
        </w:rPr>
        <w:t xml:space="preserve">pdcch-BlindDetectionCA-r15 </w:t>
      </w:r>
    </w:p>
    <w:p w14:paraId="2786E559" w14:textId="77777777" w:rsidR="00684BE0" w:rsidRDefault="00684BE0" w:rsidP="00684BE0">
      <w:pPr>
        <w:autoSpaceDE w:val="0"/>
        <w:autoSpaceDN w:val="0"/>
        <w:adjustRightInd w:val="0"/>
        <w:spacing w:after="0"/>
        <w:rPr>
          <w:rFonts w:eastAsiaTheme="minorHAnsi"/>
          <w:color w:val="000000"/>
          <w:lang w:val="en-US"/>
        </w:rPr>
      </w:pPr>
      <w:r>
        <w:rPr>
          <w:rFonts w:eastAsiaTheme="minorHAnsi"/>
          <w:color w:val="000000"/>
          <w:lang w:val="en-US"/>
        </w:rPr>
        <w:t>a</w:t>
      </w:r>
      <w:r w:rsidRPr="00E67293">
        <w:rPr>
          <w:rFonts w:eastAsiaTheme="minorHAnsi"/>
          <w:color w:val="000000"/>
          <w:lang w:val="en-US"/>
        </w:rPr>
        <w:t>nd</w:t>
      </w:r>
    </w:p>
    <w:p w14:paraId="7D1944B2" w14:textId="77777777" w:rsidR="00684BE0" w:rsidRPr="00E67293" w:rsidRDefault="00684BE0" w:rsidP="00684BE0">
      <w:pPr>
        <w:autoSpaceDE w:val="0"/>
        <w:autoSpaceDN w:val="0"/>
        <w:adjustRightInd w:val="0"/>
        <w:spacing w:after="0"/>
        <w:rPr>
          <w:rFonts w:eastAsiaTheme="minorHAnsi"/>
          <w:lang w:val="en-US"/>
        </w:rPr>
      </w:pPr>
      <w:r w:rsidRPr="00E67293">
        <w:rPr>
          <w:rFonts w:eastAsiaTheme="minorHAnsi"/>
          <w:lang w:val="en-US"/>
        </w:rPr>
        <w:t xml:space="preserve">- </w:t>
      </w:r>
      <w:r w:rsidRPr="00E67293">
        <w:rPr>
          <w:rFonts w:ascii="Cambria Math" w:eastAsiaTheme="minorHAnsi" w:hAnsi="Cambria Math" w:cs="Cambria Math"/>
          <w:lang w:val="en-US"/>
        </w:rPr>
        <w:t>𝑁</w:t>
      </w:r>
      <w:r w:rsidRPr="00E67293">
        <w:rPr>
          <w:rFonts w:ascii="Cambria Math" w:eastAsiaTheme="minorHAnsi" w:hAnsi="Cambria Math" w:cs="Cambria Math"/>
          <w:sz w:val="14"/>
          <w:szCs w:val="14"/>
          <w:lang w:val="en-US"/>
        </w:rPr>
        <w:t xml:space="preserve">𝑐𝑒𝑙𝑙𝑠,16𝑐𝑎𝑝−𝑟16 </w:t>
      </w:r>
      <w:r w:rsidRPr="00E67293">
        <w:rPr>
          <w:rFonts w:eastAsiaTheme="minorHAnsi"/>
          <w:lang w:val="en-US"/>
        </w:rPr>
        <w:t xml:space="preserve">is the number of configured downlink cells if the UE does not provide </w:t>
      </w:r>
      <w:r w:rsidRPr="00E67293">
        <w:rPr>
          <w:rFonts w:eastAsiaTheme="minorHAnsi"/>
          <w:i/>
          <w:iCs/>
          <w:lang w:val="en-US"/>
        </w:rPr>
        <w:t xml:space="preserve">pdcch-BlindDetectionCA-r16 </w:t>
      </w:r>
    </w:p>
    <w:p w14:paraId="4D6D57CD" w14:textId="77777777" w:rsidR="00684BE0" w:rsidRDefault="00684BE0" w:rsidP="00684BE0">
      <w:pPr>
        <w:jc w:val="both"/>
        <w:rPr>
          <w:rFonts w:eastAsiaTheme="minorHAnsi"/>
          <w:i/>
          <w:iCs/>
          <w:lang w:val="en-US"/>
        </w:rPr>
      </w:pPr>
      <w:r w:rsidRPr="00E67293">
        <w:rPr>
          <w:rFonts w:eastAsiaTheme="minorHAnsi"/>
          <w:lang w:val="en-US"/>
        </w:rPr>
        <w:t xml:space="preserve">- otherwise, </w:t>
      </w:r>
      <w:r w:rsidRPr="00E67293">
        <w:rPr>
          <w:rFonts w:ascii="Cambria Math" w:eastAsiaTheme="minorHAnsi" w:hAnsi="Cambria Math" w:cs="Cambria Math"/>
          <w:lang w:val="en-US"/>
        </w:rPr>
        <w:t>𝑁</w:t>
      </w:r>
      <w:r w:rsidRPr="00E67293">
        <w:rPr>
          <w:rFonts w:ascii="Cambria Math" w:eastAsiaTheme="minorHAnsi" w:hAnsi="Cambria Math" w:cs="Cambria Math"/>
          <w:sz w:val="14"/>
          <w:szCs w:val="14"/>
          <w:lang w:val="en-US"/>
        </w:rPr>
        <w:t xml:space="preserve">𝑐𝑒𝑙𝑙𝑠,𝑟16𝑐𝑎𝑝−𝑟16 </w:t>
      </w:r>
      <w:r w:rsidRPr="00E67293">
        <w:rPr>
          <w:rFonts w:eastAsiaTheme="minorHAnsi"/>
          <w:lang w:val="en-US"/>
        </w:rPr>
        <w:t xml:space="preserve">is the value of </w:t>
      </w:r>
      <w:r w:rsidRPr="00E67293">
        <w:rPr>
          <w:rFonts w:eastAsiaTheme="minorHAnsi"/>
          <w:i/>
          <w:iCs/>
          <w:lang w:val="en-US"/>
        </w:rPr>
        <w:t>pdcch-BlindDetectionCA-r16</w:t>
      </w:r>
    </w:p>
    <w:p w14:paraId="76CE261E" w14:textId="77777777" w:rsidR="00684BE0" w:rsidRDefault="00684BE0" w:rsidP="00684BE0">
      <w:pPr>
        <w:jc w:val="both"/>
        <w:rPr>
          <w:rFonts w:eastAsiaTheme="minorHAnsi"/>
          <w:i/>
          <w:iCs/>
          <w:lang w:val="en-US"/>
        </w:rPr>
      </w:pPr>
    </w:p>
    <w:p w14:paraId="5D993426" w14:textId="77777777" w:rsidR="00684BE0" w:rsidRDefault="00684BE0" w:rsidP="00684BE0">
      <w:pPr>
        <w:jc w:val="center"/>
        <w:rPr>
          <w:color w:val="FF0000"/>
          <w:lang w:eastAsia="ja-JP"/>
        </w:rPr>
      </w:pPr>
      <w:r>
        <w:rPr>
          <w:color w:val="FF0000"/>
          <w:lang w:eastAsia="ja-JP"/>
        </w:rPr>
        <w:t>== Unchanged part is omitted ==</w:t>
      </w:r>
    </w:p>
    <w:p w14:paraId="59727B55" w14:textId="77777777" w:rsidR="00684BE0" w:rsidRPr="00C230EA" w:rsidRDefault="00684BE0" w:rsidP="00684BE0">
      <w:pPr>
        <w:tabs>
          <w:tab w:val="num" w:pos="720"/>
        </w:tabs>
        <w:jc w:val="both"/>
        <w:rPr>
          <w:rFonts w:eastAsia="SimSun"/>
          <w:lang w:eastAsia="zh-CN"/>
        </w:rPr>
      </w:pPr>
    </w:p>
    <w:p w14:paraId="17F24A71" w14:textId="77777777" w:rsidR="00684BE0" w:rsidRDefault="00684BE0" w:rsidP="00684BE0">
      <w:pPr>
        <w:spacing w:after="240"/>
        <w:jc w:val="both"/>
        <w:rPr>
          <w:rFonts w:eastAsia="SimSun"/>
          <w:sz w:val="22"/>
          <w:szCs w:val="22"/>
        </w:rPr>
      </w:pPr>
      <w:r>
        <w:rPr>
          <w:sz w:val="22"/>
          <w:szCs w:val="22"/>
        </w:rPr>
        <w:t>======================== End of TP for TS 38.213 =============================</w:t>
      </w:r>
    </w:p>
    <w:p w14:paraId="451E8D5E" w14:textId="77777777" w:rsidR="00684BE0" w:rsidRDefault="00684BE0" w:rsidP="00684BE0"/>
    <w:p w14:paraId="40223174" w14:textId="77777777" w:rsidR="001F5046" w:rsidRDefault="001F5046"/>
    <w:sectPr w:rsidR="001F50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57C3"/>
    <w:multiLevelType w:val="multilevel"/>
    <w:tmpl w:val="47006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5A0AD1"/>
    <w:multiLevelType w:val="hybridMultilevel"/>
    <w:tmpl w:val="36280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873E9"/>
    <w:multiLevelType w:val="hybridMultilevel"/>
    <w:tmpl w:val="FE6279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E32FBA"/>
    <w:multiLevelType w:val="multilevel"/>
    <w:tmpl w:val="4C7A43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1BD00A3"/>
    <w:multiLevelType w:val="hybridMultilevel"/>
    <w:tmpl w:val="5128C9B2"/>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4DD735C"/>
    <w:multiLevelType w:val="multilevel"/>
    <w:tmpl w:val="E5962F64"/>
    <w:lvl w:ilvl="0">
      <w:start w:val="1"/>
      <w:numFmt w:val="decimal"/>
      <w:pStyle w:val="Heading1"/>
      <w:lvlText w:val="%1"/>
      <w:lvlJc w:val="left"/>
      <w:pPr>
        <w:tabs>
          <w:tab w:val="num" w:pos="432"/>
        </w:tabs>
        <w:ind w:left="432" w:hanging="432"/>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055643C"/>
    <w:multiLevelType w:val="hybridMultilevel"/>
    <w:tmpl w:val="335A6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3B645E"/>
    <w:multiLevelType w:val="hybridMultilevel"/>
    <w:tmpl w:val="7C66E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643C84"/>
    <w:multiLevelType w:val="hybridMultilevel"/>
    <w:tmpl w:val="C4E87C46"/>
    <w:lvl w:ilvl="0" w:tplc="04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4025097A"/>
    <w:multiLevelType w:val="hybridMultilevel"/>
    <w:tmpl w:val="7ACA3E5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AA52D9"/>
    <w:multiLevelType w:val="hybridMultilevel"/>
    <w:tmpl w:val="490EF260"/>
    <w:lvl w:ilvl="0" w:tplc="DE585D82">
      <w:start w:val="1"/>
      <w:numFmt w:val="bullet"/>
      <w:lvlText w:val="•"/>
      <w:lvlJc w:val="left"/>
      <w:pPr>
        <w:tabs>
          <w:tab w:val="num" w:pos="720"/>
        </w:tabs>
        <w:ind w:left="720" w:hanging="360"/>
      </w:pPr>
      <w:rPr>
        <w:rFonts w:ascii="Arial" w:hAnsi="Arial" w:hint="default"/>
      </w:rPr>
    </w:lvl>
    <w:lvl w:ilvl="1" w:tplc="AB78AF3E">
      <w:start w:val="41"/>
      <w:numFmt w:val="bullet"/>
      <w:lvlText w:val="–"/>
      <w:lvlJc w:val="left"/>
      <w:pPr>
        <w:tabs>
          <w:tab w:val="num" w:pos="1440"/>
        </w:tabs>
        <w:ind w:left="1440" w:hanging="360"/>
      </w:pPr>
      <w:rPr>
        <w:rFonts w:ascii="Calibri Light" w:hAnsi="Calibri Light" w:hint="default"/>
      </w:rPr>
    </w:lvl>
    <w:lvl w:ilvl="2" w:tplc="5E74E922" w:tentative="1">
      <w:start w:val="1"/>
      <w:numFmt w:val="bullet"/>
      <w:lvlText w:val="•"/>
      <w:lvlJc w:val="left"/>
      <w:pPr>
        <w:tabs>
          <w:tab w:val="num" w:pos="2160"/>
        </w:tabs>
        <w:ind w:left="2160" w:hanging="360"/>
      </w:pPr>
      <w:rPr>
        <w:rFonts w:ascii="Arial" w:hAnsi="Arial" w:hint="default"/>
      </w:rPr>
    </w:lvl>
    <w:lvl w:ilvl="3" w:tplc="7EAC1A2C" w:tentative="1">
      <w:start w:val="1"/>
      <w:numFmt w:val="bullet"/>
      <w:lvlText w:val="•"/>
      <w:lvlJc w:val="left"/>
      <w:pPr>
        <w:tabs>
          <w:tab w:val="num" w:pos="2880"/>
        </w:tabs>
        <w:ind w:left="2880" w:hanging="360"/>
      </w:pPr>
      <w:rPr>
        <w:rFonts w:ascii="Arial" w:hAnsi="Arial" w:hint="default"/>
      </w:rPr>
    </w:lvl>
    <w:lvl w:ilvl="4" w:tplc="859C2DFE" w:tentative="1">
      <w:start w:val="1"/>
      <w:numFmt w:val="bullet"/>
      <w:lvlText w:val="•"/>
      <w:lvlJc w:val="left"/>
      <w:pPr>
        <w:tabs>
          <w:tab w:val="num" w:pos="3600"/>
        </w:tabs>
        <w:ind w:left="3600" w:hanging="360"/>
      </w:pPr>
      <w:rPr>
        <w:rFonts w:ascii="Arial" w:hAnsi="Arial" w:hint="default"/>
      </w:rPr>
    </w:lvl>
    <w:lvl w:ilvl="5" w:tplc="EE12C5F0" w:tentative="1">
      <w:start w:val="1"/>
      <w:numFmt w:val="bullet"/>
      <w:lvlText w:val="•"/>
      <w:lvlJc w:val="left"/>
      <w:pPr>
        <w:tabs>
          <w:tab w:val="num" w:pos="4320"/>
        </w:tabs>
        <w:ind w:left="4320" w:hanging="360"/>
      </w:pPr>
      <w:rPr>
        <w:rFonts w:ascii="Arial" w:hAnsi="Arial" w:hint="default"/>
      </w:rPr>
    </w:lvl>
    <w:lvl w:ilvl="6" w:tplc="41B8B638" w:tentative="1">
      <w:start w:val="1"/>
      <w:numFmt w:val="bullet"/>
      <w:lvlText w:val="•"/>
      <w:lvlJc w:val="left"/>
      <w:pPr>
        <w:tabs>
          <w:tab w:val="num" w:pos="5040"/>
        </w:tabs>
        <w:ind w:left="5040" w:hanging="360"/>
      </w:pPr>
      <w:rPr>
        <w:rFonts w:ascii="Arial" w:hAnsi="Arial" w:hint="default"/>
      </w:rPr>
    </w:lvl>
    <w:lvl w:ilvl="7" w:tplc="22EAB396" w:tentative="1">
      <w:start w:val="1"/>
      <w:numFmt w:val="bullet"/>
      <w:lvlText w:val="•"/>
      <w:lvlJc w:val="left"/>
      <w:pPr>
        <w:tabs>
          <w:tab w:val="num" w:pos="5760"/>
        </w:tabs>
        <w:ind w:left="5760" w:hanging="360"/>
      </w:pPr>
      <w:rPr>
        <w:rFonts w:ascii="Arial" w:hAnsi="Arial" w:hint="default"/>
      </w:rPr>
    </w:lvl>
    <w:lvl w:ilvl="8" w:tplc="0AAEF60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C142D82"/>
    <w:multiLevelType w:val="hybridMultilevel"/>
    <w:tmpl w:val="2B64E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1095872"/>
    <w:multiLevelType w:val="hybridMultilevel"/>
    <w:tmpl w:val="D04A2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BD5737"/>
    <w:multiLevelType w:val="hybridMultilevel"/>
    <w:tmpl w:val="5BAE9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CD18B5"/>
    <w:multiLevelType w:val="hybridMultilevel"/>
    <w:tmpl w:val="66702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A020104"/>
    <w:multiLevelType w:val="hybridMultilevel"/>
    <w:tmpl w:val="3C8408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BDA34A7"/>
    <w:multiLevelType w:val="multilevel"/>
    <w:tmpl w:val="6B121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CE3604B"/>
    <w:multiLevelType w:val="hybridMultilevel"/>
    <w:tmpl w:val="4A529218"/>
    <w:lvl w:ilvl="0" w:tplc="AE7441D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3"/>
  </w:num>
  <w:num w:numId="2">
    <w:abstractNumId w:val="6"/>
  </w:num>
  <w:num w:numId="3">
    <w:abstractNumId w:val="11"/>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7"/>
  </w:num>
  <w:num w:numId="7">
    <w:abstractNumId w:val="13"/>
  </w:num>
  <w:num w:numId="8">
    <w:abstractNumId w:val="15"/>
  </w:num>
  <w:num w:numId="9">
    <w:abstractNumId w:val="10"/>
  </w:num>
  <w:num w:numId="10">
    <w:abstractNumId w:val="4"/>
  </w:num>
  <w:num w:numId="11">
    <w:abstractNumId w:val="17"/>
  </w:num>
  <w:num w:numId="12">
    <w:abstractNumId w:val="0"/>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8"/>
  </w:num>
  <w:num w:numId="19">
    <w:abstractNumId w:val="14"/>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4A0"/>
    <w:rsid w:val="000129EC"/>
    <w:rsid w:val="00025A86"/>
    <w:rsid w:val="00073FD0"/>
    <w:rsid w:val="00076367"/>
    <w:rsid w:val="000811FD"/>
    <w:rsid w:val="000A2C19"/>
    <w:rsid w:val="000B0092"/>
    <w:rsid w:val="000D321F"/>
    <w:rsid w:val="000F03C0"/>
    <w:rsid w:val="000F35EB"/>
    <w:rsid w:val="001014B4"/>
    <w:rsid w:val="00103BFC"/>
    <w:rsid w:val="001575FD"/>
    <w:rsid w:val="00186FA2"/>
    <w:rsid w:val="001A2016"/>
    <w:rsid w:val="001A2CE7"/>
    <w:rsid w:val="001F5046"/>
    <w:rsid w:val="0020069F"/>
    <w:rsid w:val="00214CFB"/>
    <w:rsid w:val="002208C5"/>
    <w:rsid w:val="00256914"/>
    <w:rsid w:val="0028327C"/>
    <w:rsid w:val="002E45B3"/>
    <w:rsid w:val="002F3B5E"/>
    <w:rsid w:val="00314268"/>
    <w:rsid w:val="003142EE"/>
    <w:rsid w:val="00356141"/>
    <w:rsid w:val="003563DE"/>
    <w:rsid w:val="003754D1"/>
    <w:rsid w:val="00380A89"/>
    <w:rsid w:val="003C5F52"/>
    <w:rsid w:val="003F15CD"/>
    <w:rsid w:val="004002CE"/>
    <w:rsid w:val="00426259"/>
    <w:rsid w:val="004332AA"/>
    <w:rsid w:val="0046618E"/>
    <w:rsid w:val="004D52BA"/>
    <w:rsid w:val="00525296"/>
    <w:rsid w:val="00554D21"/>
    <w:rsid w:val="00557E5A"/>
    <w:rsid w:val="00570DE1"/>
    <w:rsid w:val="005778ED"/>
    <w:rsid w:val="00592BAF"/>
    <w:rsid w:val="00594FD2"/>
    <w:rsid w:val="005B50D8"/>
    <w:rsid w:val="005D32EF"/>
    <w:rsid w:val="00602304"/>
    <w:rsid w:val="006173B2"/>
    <w:rsid w:val="006178AE"/>
    <w:rsid w:val="006307C3"/>
    <w:rsid w:val="006748DE"/>
    <w:rsid w:val="00684BE0"/>
    <w:rsid w:val="00687C1E"/>
    <w:rsid w:val="006A341F"/>
    <w:rsid w:val="006B15C5"/>
    <w:rsid w:val="006F603F"/>
    <w:rsid w:val="00707FEF"/>
    <w:rsid w:val="00745D4A"/>
    <w:rsid w:val="00746B1E"/>
    <w:rsid w:val="00775F57"/>
    <w:rsid w:val="007769D5"/>
    <w:rsid w:val="007803FB"/>
    <w:rsid w:val="00794729"/>
    <w:rsid w:val="007B77CE"/>
    <w:rsid w:val="007D20AF"/>
    <w:rsid w:val="007F76CD"/>
    <w:rsid w:val="00800D80"/>
    <w:rsid w:val="00814164"/>
    <w:rsid w:val="008149EA"/>
    <w:rsid w:val="0084345D"/>
    <w:rsid w:val="00870870"/>
    <w:rsid w:val="008D1B09"/>
    <w:rsid w:val="008D56C5"/>
    <w:rsid w:val="008E0D26"/>
    <w:rsid w:val="008E4232"/>
    <w:rsid w:val="008E432B"/>
    <w:rsid w:val="008E4BBA"/>
    <w:rsid w:val="008E510E"/>
    <w:rsid w:val="008F3159"/>
    <w:rsid w:val="009169FA"/>
    <w:rsid w:val="00924504"/>
    <w:rsid w:val="00943AAA"/>
    <w:rsid w:val="00952893"/>
    <w:rsid w:val="009612D4"/>
    <w:rsid w:val="0097031E"/>
    <w:rsid w:val="009A0AD7"/>
    <w:rsid w:val="009E10D9"/>
    <w:rsid w:val="009F2CE4"/>
    <w:rsid w:val="009F6162"/>
    <w:rsid w:val="00A1413F"/>
    <w:rsid w:val="00A304A0"/>
    <w:rsid w:val="00A42B40"/>
    <w:rsid w:val="00A71E15"/>
    <w:rsid w:val="00A73E1C"/>
    <w:rsid w:val="00A847F2"/>
    <w:rsid w:val="00AC21B5"/>
    <w:rsid w:val="00AC3411"/>
    <w:rsid w:val="00AC3DD8"/>
    <w:rsid w:val="00AD7922"/>
    <w:rsid w:val="00B16228"/>
    <w:rsid w:val="00B21987"/>
    <w:rsid w:val="00B22821"/>
    <w:rsid w:val="00B23803"/>
    <w:rsid w:val="00B649D5"/>
    <w:rsid w:val="00B65E81"/>
    <w:rsid w:val="00B85C66"/>
    <w:rsid w:val="00B90C36"/>
    <w:rsid w:val="00B9313A"/>
    <w:rsid w:val="00BA3545"/>
    <w:rsid w:val="00BA64BF"/>
    <w:rsid w:val="00BB090C"/>
    <w:rsid w:val="00BB6DF9"/>
    <w:rsid w:val="00C07A9F"/>
    <w:rsid w:val="00C1032B"/>
    <w:rsid w:val="00C12F29"/>
    <w:rsid w:val="00C230EA"/>
    <w:rsid w:val="00C514D0"/>
    <w:rsid w:val="00C52728"/>
    <w:rsid w:val="00C60DA3"/>
    <w:rsid w:val="00CA3B5F"/>
    <w:rsid w:val="00D24ADF"/>
    <w:rsid w:val="00D57C34"/>
    <w:rsid w:val="00DA521E"/>
    <w:rsid w:val="00DB12D6"/>
    <w:rsid w:val="00DF250F"/>
    <w:rsid w:val="00E00AC2"/>
    <w:rsid w:val="00E237C3"/>
    <w:rsid w:val="00E3040E"/>
    <w:rsid w:val="00E357CF"/>
    <w:rsid w:val="00E50319"/>
    <w:rsid w:val="00E56970"/>
    <w:rsid w:val="00E67293"/>
    <w:rsid w:val="00E7193F"/>
    <w:rsid w:val="00E850B1"/>
    <w:rsid w:val="00EB0CD0"/>
    <w:rsid w:val="00EE16DC"/>
    <w:rsid w:val="00F4705B"/>
    <w:rsid w:val="00F51F41"/>
    <w:rsid w:val="00F73D17"/>
    <w:rsid w:val="00FA0032"/>
    <w:rsid w:val="00FC0202"/>
    <w:rsid w:val="00FC2C80"/>
    <w:rsid w:val="00FC6888"/>
    <w:rsid w:val="00FE4D8E"/>
    <w:rsid w:val="00FF5A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A564F"/>
  <w15:chartTrackingRefBased/>
  <w15:docId w15:val="{CC90E39D-968C-4306-A7E9-CA0E6778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046"/>
    <w:pPr>
      <w:spacing w:after="180" w:line="240" w:lineRule="auto"/>
    </w:pPr>
    <w:rPr>
      <w:rFonts w:ascii="Times New Roman" w:eastAsia="PMingLiU"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1F5046"/>
    <w:pPr>
      <w:keepNext/>
      <w:keepLines/>
      <w:numPr>
        <w:numId w:val="2"/>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1F5046"/>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F504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1F5046"/>
    <w:pPr>
      <w:numPr>
        <w:ilvl w:val="3"/>
      </w:numPr>
      <w:outlineLvl w:val="3"/>
    </w:pPr>
    <w:rPr>
      <w:sz w:val="24"/>
    </w:rPr>
  </w:style>
  <w:style w:type="paragraph" w:styleId="Heading5">
    <w:name w:val="heading 5"/>
    <w:basedOn w:val="Heading4"/>
    <w:next w:val="Normal"/>
    <w:link w:val="Heading5Char"/>
    <w:qFormat/>
    <w:rsid w:val="001F5046"/>
    <w:pPr>
      <w:numPr>
        <w:ilvl w:val="4"/>
      </w:numPr>
      <w:outlineLvl w:val="4"/>
    </w:pPr>
    <w:rPr>
      <w:sz w:val="22"/>
    </w:rPr>
  </w:style>
  <w:style w:type="paragraph" w:styleId="Heading6">
    <w:name w:val="heading 6"/>
    <w:basedOn w:val="Normal"/>
    <w:next w:val="Normal"/>
    <w:link w:val="Heading6Char"/>
    <w:qFormat/>
    <w:rsid w:val="001F5046"/>
    <w:pPr>
      <w:keepNext/>
      <w:keepLines/>
      <w:numPr>
        <w:ilvl w:val="5"/>
        <w:numId w:val="2"/>
      </w:numPr>
      <w:spacing w:before="120"/>
      <w:outlineLvl w:val="5"/>
    </w:pPr>
    <w:rPr>
      <w:rFonts w:ascii="Arial" w:hAnsi="Arial"/>
    </w:rPr>
  </w:style>
  <w:style w:type="paragraph" w:styleId="Heading7">
    <w:name w:val="heading 7"/>
    <w:basedOn w:val="Normal"/>
    <w:next w:val="Normal"/>
    <w:link w:val="Heading7Char"/>
    <w:qFormat/>
    <w:rsid w:val="001F5046"/>
    <w:pPr>
      <w:keepNext/>
      <w:keepLines/>
      <w:numPr>
        <w:ilvl w:val="6"/>
        <w:numId w:val="2"/>
      </w:numPr>
      <w:spacing w:before="120"/>
      <w:outlineLvl w:val="6"/>
    </w:pPr>
    <w:rPr>
      <w:rFonts w:ascii="Arial" w:hAnsi="Arial"/>
    </w:rPr>
  </w:style>
  <w:style w:type="paragraph" w:styleId="Heading8">
    <w:name w:val="heading 8"/>
    <w:basedOn w:val="Heading1"/>
    <w:next w:val="Normal"/>
    <w:link w:val="Heading8Char"/>
    <w:qFormat/>
    <w:rsid w:val="001F5046"/>
    <w:pPr>
      <w:numPr>
        <w:ilvl w:val="7"/>
      </w:numPr>
      <w:outlineLvl w:val="7"/>
    </w:pPr>
  </w:style>
  <w:style w:type="paragraph" w:styleId="Heading9">
    <w:name w:val="heading 9"/>
    <w:basedOn w:val="Heading8"/>
    <w:next w:val="Normal"/>
    <w:link w:val="Heading9Char"/>
    <w:qFormat/>
    <w:rsid w:val="001F50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F5046"/>
    <w:rPr>
      <w:rFonts w:ascii="Arial" w:eastAsia="PMingLiU" w:hAnsi="Arial" w:cs="Times New Roman"/>
      <w:sz w:val="36"/>
      <w:szCs w:val="20"/>
      <w:lang w:val="en-GB"/>
    </w:rPr>
  </w:style>
  <w:style w:type="character" w:customStyle="1" w:styleId="Heading2Char">
    <w:name w:val="Heading 2 Char"/>
    <w:basedOn w:val="DefaultParagraphFont"/>
    <w:link w:val="Heading2"/>
    <w:rsid w:val="001F5046"/>
    <w:rPr>
      <w:rFonts w:ascii="Arial" w:eastAsia="PMingLiU"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F5046"/>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5046"/>
    <w:rPr>
      <w:rFonts w:ascii="Arial" w:eastAsia="PMingLiU" w:hAnsi="Arial" w:cs="Times New Roman"/>
      <w:sz w:val="24"/>
      <w:szCs w:val="20"/>
      <w:lang w:val="en-GB"/>
    </w:rPr>
  </w:style>
  <w:style w:type="character" w:customStyle="1" w:styleId="Heading5Char">
    <w:name w:val="Heading 5 Char"/>
    <w:basedOn w:val="DefaultParagraphFont"/>
    <w:link w:val="Heading5"/>
    <w:rsid w:val="001F5046"/>
    <w:rPr>
      <w:rFonts w:ascii="Arial" w:eastAsia="PMingLiU" w:hAnsi="Arial" w:cs="Times New Roman"/>
      <w:szCs w:val="20"/>
      <w:lang w:val="en-GB"/>
    </w:rPr>
  </w:style>
  <w:style w:type="character" w:customStyle="1" w:styleId="Heading6Char">
    <w:name w:val="Heading 6 Char"/>
    <w:basedOn w:val="DefaultParagraphFont"/>
    <w:link w:val="Heading6"/>
    <w:rsid w:val="001F5046"/>
    <w:rPr>
      <w:rFonts w:ascii="Arial" w:eastAsia="PMingLiU" w:hAnsi="Arial" w:cs="Times New Roman"/>
      <w:sz w:val="20"/>
      <w:szCs w:val="20"/>
      <w:lang w:val="en-GB"/>
    </w:rPr>
  </w:style>
  <w:style w:type="character" w:customStyle="1" w:styleId="Heading7Char">
    <w:name w:val="Heading 7 Char"/>
    <w:basedOn w:val="DefaultParagraphFont"/>
    <w:link w:val="Heading7"/>
    <w:rsid w:val="001F5046"/>
    <w:rPr>
      <w:rFonts w:ascii="Arial" w:eastAsia="PMingLiU" w:hAnsi="Arial" w:cs="Times New Roman"/>
      <w:sz w:val="20"/>
      <w:szCs w:val="20"/>
      <w:lang w:val="en-GB"/>
    </w:rPr>
  </w:style>
  <w:style w:type="character" w:customStyle="1" w:styleId="Heading8Char">
    <w:name w:val="Heading 8 Char"/>
    <w:basedOn w:val="DefaultParagraphFont"/>
    <w:link w:val="Heading8"/>
    <w:rsid w:val="001F5046"/>
    <w:rPr>
      <w:rFonts w:ascii="Arial" w:eastAsia="PMingLiU" w:hAnsi="Arial" w:cs="Times New Roman"/>
      <w:sz w:val="36"/>
      <w:szCs w:val="20"/>
      <w:lang w:val="en-GB"/>
    </w:rPr>
  </w:style>
  <w:style w:type="character" w:customStyle="1" w:styleId="Heading9Char">
    <w:name w:val="Heading 9 Char"/>
    <w:basedOn w:val="DefaultParagraphFont"/>
    <w:link w:val="Heading9"/>
    <w:rsid w:val="001F5046"/>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5046"/>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F5046"/>
    <w:rPr>
      <w:rFonts w:ascii="Arial" w:eastAsia="PMingLiU" w:hAnsi="Arial" w:cs="Times New Roman"/>
      <w:b/>
      <w:noProof/>
      <w:sz w:val="18"/>
      <w:szCs w:val="20"/>
      <w:lang w:val="en-GB"/>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
    <w:basedOn w:val="Normal"/>
    <w:next w:val="Normal"/>
    <w:link w:val="CaptionChar"/>
    <w:uiPriority w:val="99"/>
    <w:qFormat/>
    <w:rsid w:val="001F5046"/>
    <w:pPr>
      <w:spacing w:before="120" w:after="120"/>
    </w:pPr>
    <w:rPr>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5046"/>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5046"/>
    <w:rPr>
      <w:rFonts w:ascii="Times New Roman" w:eastAsia="PMingLiU" w:hAnsi="Times New Roman" w:cs="Times New Roman"/>
      <w:sz w:val="20"/>
      <w:szCs w:val="20"/>
      <w:lang w:val="en-GB"/>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link w:val="Caption"/>
    <w:uiPriority w:val="35"/>
    <w:rsid w:val="001F5046"/>
    <w:rPr>
      <w:rFonts w:ascii="Times New Roman" w:eastAsia="PMingLiU" w:hAnsi="Times New Roman" w:cs="Times New Roman"/>
      <w:b/>
      <w:sz w:val="20"/>
      <w:szCs w:val="20"/>
      <w:lang w:val="en-GB"/>
    </w:rPr>
  </w:style>
  <w:style w:type="table" w:styleId="TableGrid">
    <w:name w:val="Table Grid"/>
    <w:basedOn w:val="TableNormal"/>
    <w:qFormat/>
    <w:rsid w:val="001F5046"/>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FA0032"/>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FA0032"/>
    <w:pPr>
      <w:spacing w:after="200" w:line="276" w:lineRule="auto"/>
      <w:ind w:left="720"/>
      <w:contextualSpacing/>
    </w:pPr>
    <w:rPr>
      <w:rFonts w:ascii="Calibri" w:eastAsia="Calibri" w:hAnsi="Calibri" w:cstheme="minorBidi"/>
      <w:sz w:val="22"/>
      <w:szCs w:val="22"/>
      <w:lang w:val="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semiHidden/>
    <w:locked/>
    <w:rsid w:val="00D57C34"/>
    <w:rPr>
      <w:b/>
    </w:rPr>
  </w:style>
  <w:style w:type="paragraph" w:customStyle="1" w:styleId="Default">
    <w:name w:val="Default"/>
    <w:uiPriority w:val="99"/>
    <w:rsid w:val="00D57C34"/>
    <w:pPr>
      <w:autoSpaceDE w:val="0"/>
      <w:autoSpaceDN w:val="0"/>
      <w:adjustRightInd w:val="0"/>
      <w:spacing w:after="0" w:line="240" w:lineRule="auto"/>
    </w:pPr>
    <w:rPr>
      <w:rFonts w:ascii="Arial" w:eastAsiaTheme="minorEastAsia" w:hAnsi="Arial" w:cs="Arial"/>
      <w:color w:val="000000"/>
      <w:sz w:val="24"/>
      <w:szCs w:val="24"/>
      <w:lang w:eastAsia="ja-JP"/>
    </w:rPr>
  </w:style>
  <w:style w:type="paragraph" w:styleId="NormalWeb">
    <w:name w:val="Normal (Web)"/>
    <w:basedOn w:val="Normal"/>
    <w:uiPriority w:val="99"/>
    <w:semiHidden/>
    <w:unhideWhenUsed/>
    <w:rsid w:val="007D20AF"/>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AC3DD8"/>
  </w:style>
  <w:style w:type="paragraph" w:styleId="NoSpacing">
    <w:name w:val="No Spacing"/>
    <w:basedOn w:val="Normal"/>
    <w:uiPriority w:val="1"/>
    <w:qFormat/>
    <w:rsid w:val="00C514D0"/>
    <w:pPr>
      <w:spacing w:after="0"/>
    </w:pPr>
    <w:rPr>
      <w:rFonts w:ascii="Calibri" w:eastAsia="SimSun" w:hAnsi="Calibri"/>
      <w:sz w:val="22"/>
      <w:szCs w:val="22"/>
      <w:lang w:val="en-US" w:eastAsia="ko-KR"/>
    </w:rPr>
  </w:style>
  <w:style w:type="character" w:styleId="PlaceholderText">
    <w:name w:val="Placeholder Text"/>
    <w:basedOn w:val="DefaultParagraphFont"/>
    <w:uiPriority w:val="99"/>
    <w:semiHidden/>
    <w:rsid w:val="00C514D0"/>
    <w:rPr>
      <w:color w:val="808080"/>
    </w:rPr>
  </w:style>
  <w:style w:type="character" w:styleId="CommentReference">
    <w:name w:val="annotation reference"/>
    <w:basedOn w:val="DefaultParagraphFont"/>
    <w:uiPriority w:val="99"/>
    <w:semiHidden/>
    <w:unhideWhenUsed/>
    <w:rsid w:val="008E432B"/>
    <w:rPr>
      <w:sz w:val="16"/>
      <w:szCs w:val="16"/>
    </w:rPr>
  </w:style>
  <w:style w:type="paragraph" w:styleId="CommentText">
    <w:name w:val="annotation text"/>
    <w:basedOn w:val="Normal"/>
    <w:link w:val="CommentTextChar"/>
    <w:uiPriority w:val="99"/>
    <w:unhideWhenUsed/>
    <w:rsid w:val="008E432B"/>
  </w:style>
  <w:style w:type="character" w:customStyle="1" w:styleId="CommentTextChar">
    <w:name w:val="Comment Text Char"/>
    <w:basedOn w:val="DefaultParagraphFont"/>
    <w:link w:val="CommentText"/>
    <w:uiPriority w:val="99"/>
    <w:rsid w:val="008E432B"/>
    <w:rPr>
      <w:rFonts w:ascii="Times New Roman" w:eastAsia="PMingLiU"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E432B"/>
    <w:rPr>
      <w:b/>
      <w:bCs/>
    </w:rPr>
  </w:style>
  <w:style w:type="character" w:customStyle="1" w:styleId="CommentSubjectChar">
    <w:name w:val="Comment Subject Char"/>
    <w:basedOn w:val="CommentTextChar"/>
    <w:link w:val="CommentSubject"/>
    <w:uiPriority w:val="99"/>
    <w:semiHidden/>
    <w:rsid w:val="008E432B"/>
    <w:rPr>
      <w:rFonts w:ascii="Times New Roman" w:eastAsia="PMingLiU" w:hAnsi="Times New Roman" w:cs="Times New Roman"/>
      <w:b/>
      <w:bCs/>
      <w:sz w:val="20"/>
      <w:szCs w:val="20"/>
      <w:lang w:val="en-GB"/>
    </w:rPr>
  </w:style>
  <w:style w:type="paragraph" w:styleId="Revision">
    <w:name w:val="Revision"/>
    <w:hidden/>
    <w:uiPriority w:val="99"/>
    <w:semiHidden/>
    <w:rsid w:val="008E432B"/>
    <w:pPr>
      <w:spacing w:after="0" w:line="240" w:lineRule="auto"/>
    </w:pPr>
    <w:rPr>
      <w:rFonts w:ascii="Times New Roman" w:eastAsia="PMingLiU" w:hAnsi="Times New Roman" w:cs="Times New Roman"/>
      <w:sz w:val="20"/>
      <w:szCs w:val="20"/>
      <w:lang w:val="en-GB"/>
    </w:rPr>
  </w:style>
  <w:style w:type="paragraph" w:styleId="BalloonText">
    <w:name w:val="Balloon Text"/>
    <w:basedOn w:val="Normal"/>
    <w:link w:val="BalloonTextChar"/>
    <w:uiPriority w:val="99"/>
    <w:semiHidden/>
    <w:unhideWhenUsed/>
    <w:rsid w:val="008E432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32B"/>
    <w:rPr>
      <w:rFonts w:ascii="Segoe UI" w:eastAsia="PMingLiU"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960329">
      <w:bodyDiv w:val="1"/>
      <w:marLeft w:val="0"/>
      <w:marRight w:val="0"/>
      <w:marTop w:val="0"/>
      <w:marBottom w:val="0"/>
      <w:divBdr>
        <w:top w:val="none" w:sz="0" w:space="0" w:color="auto"/>
        <w:left w:val="none" w:sz="0" w:space="0" w:color="auto"/>
        <w:bottom w:val="none" w:sz="0" w:space="0" w:color="auto"/>
        <w:right w:val="none" w:sz="0" w:space="0" w:color="auto"/>
      </w:divBdr>
    </w:div>
    <w:div w:id="267280212">
      <w:bodyDiv w:val="1"/>
      <w:marLeft w:val="0"/>
      <w:marRight w:val="0"/>
      <w:marTop w:val="0"/>
      <w:marBottom w:val="0"/>
      <w:divBdr>
        <w:top w:val="none" w:sz="0" w:space="0" w:color="auto"/>
        <w:left w:val="none" w:sz="0" w:space="0" w:color="auto"/>
        <w:bottom w:val="none" w:sz="0" w:space="0" w:color="auto"/>
        <w:right w:val="none" w:sz="0" w:space="0" w:color="auto"/>
      </w:divBdr>
    </w:div>
    <w:div w:id="415633811">
      <w:bodyDiv w:val="1"/>
      <w:marLeft w:val="0"/>
      <w:marRight w:val="0"/>
      <w:marTop w:val="0"/>
      <w:marBottom w:val="0"/>
      <w:divBdr>
        <w:top w:val="none" w:sz="0" w:space="0" w:color="auto"/>
        <w:left w:val="none" w:sz="0" w:space="0" w:color="auto"/>
        <w:bottom w:val="none" w:sz="0" w:space="0" w:color="auto"/>
        <w:right w:val="none" w:sz="0" w:space="0" w:color="auto"/>
      </w:divBdr>
    </w:div>
    <w:div w:id="639656960">
      <w:bodyDiv w:val="1"/>
      <w:marLeft w:val="0"/>
      <w:marRight w:val="0"/>
      <w:marTop w:val="0"/>
      <w:marBottom w:val="0"/>
      <w:divBdr>
        <w:top w:val="none" w:sz="0" w:space="0" w:color="auto"/>
        <w:left w:val="none" w:sz="0" w:space="0" w:color="auto"/>
        <w:bottom w:val="none" w:sz="0" w:space="0" w:color="auto"/>
        <w:right w:val="none" w:sz="0" w:space="0" w:color="auto"/>
      </w:divBdr>
    </w:div>
    <w:div w:id="693072846">
      <w:bodyDiv w:val="1"/>
      <w:marLeft w:val="0"/>
      <w:marRight w:val="0"/>
      <w:marTop w:val="0"/>
      <w:marBottom w:val="0"/>
      <w:divBdr>
        <w:top w:val="none" w:sz="0" w:space="0" w:color="auto"/>
        <w:left w:val="none" w:sz="0" w:space="0" w:color="auto"/>
        <w:bottom w:val="none" w:sz="0" w:space="0" w:color="auto"/>
        <w:right w:val="none" w:sz="0" w:space="0" w:color="auto"/>
      </w:divBdr>
    </w:div>
    <w:div w:id="739599178">
      <w:bodyDiv w:val="1"/>
      <w:marLeft w:val="0"/>
      <w:marRight w:val="0"/>
      <w:marTop w:val="0"/>
      <w:marBottom w:val="0"/>
      <w:divBdr>
        <w:top w:val="none" w:sz="0" w:space="0" w:color="auto"/>
        <w:left w:val="none" w:sz="0" w:space="0" w:color="auto"/>
        <w:bottom w:val="none" w:sz="0" w:space="0" w:color="auto"/>
        <w:right w:val="none" w:sz="0" w:space="0" w:color="auto"/>
      </w:divBdr>
    </w:div>
    <w:div w:id="870342588">
      <w:bodyDiv w:val="1"/>
      <w:marLeft w:val="0"/>
      <w:marRight w:val="0"/>
      <w:marTop w:val="0"/>
      <w:marBottom w:val="0"/>
      <w:divBdr>
        <w:top w:val="none" w:sz="0" w:space="0" w:color="auto"/>
        <w:left w:val="none" w:sz="0" w:space="0" w:color="auto"/>
        <w:bottom w:val="none" w:sz="0" w:space="0" w:color="auto"/>
        <w:right w:val="none" w:sz="0" w:space="0" w:color="auto"/>
      </w:divBdr>
    </w:div>
    <w:div w:id="922031816">
      <w:bodyDiv w:val="1"/>
      <w:marLeft w:val="0"/>
      <w:marRight w:val="0"/>
      <w:marTop w:val="0"/>
      <w:marBottom w:val="0"/>
      <w:divBdr>
        <w:top w:val="none" w:sz="0" w:space="0" w:color="auto"/>
        <w:left w:val="none" w:sz="0" w:space="0" w:color="auto"/>
        <w:bottom w:val="none" w:sz="0" w:space="0" w:color="auto"/>
        <w:right w:val="none" w:sz="0" w:space="0" w:color="auto"/>
      </w:divBdr>
    </w:div>
    <w:div w:id="1019088390">
      <w:bodyDiv w:val="1"/>
      <w:marLeft w:val="0"/>
      <w:marRight w:val="0"/>
      <w:marTop w:val="0"/>
      <w:marBottom w:val="0"/>
      <w:divBdr>
        <w:top w:val="none" w:sz="0" w:space="0" w:color="auto"/>
        <w:left w:val="none" w:sz="0" w:space="0" w:color="auto"/>
        <w:bottom w:val="none" w:sz="0" w:space="0" w:color="auto"/>
        <w:right w:val="none" w:sz="0" w:space="0" w:color="auto"/>
      </w:divBdr>
    </w:div>
    <w:div w:id="1045717976">
      <w:bodyDiv w:val="1"/>
      <w:marLeft w:val="0"/>
      <w:marRight w:val="0"/>
      <w:marTop w:val="0"/>
      <w:marBottom w:val="0"/>
      <w:divBdr>
        <w:top w:val="none" w:sz="0" w:space="0" w:color="auto"/>
        <w:left w:val="none" w:sz="0" w:space="0" w:color="auto"/>
        <w:bottom w:val="none" w:sz="0" w:space="0" w:color="auto"/>
        <w:right w:val="none" w:sz="0" w:space="0" w:color="auto"/>
      </w:divBdr>
    </w:div>
    <w:div w:id="1082679396">
      <w:bodyDiv w:val="1"/>
      <w:marLeft w:val="0"/>
      <w:marRight w:val="0"/>
      <w:marTop w:val="0"/>
      <w:marBottom w:val="0"/>
      <w:divBdr>
        <w:top w:val="none" w:sz="0" w:space="0" w:color="auto"/>
        <w:left w:val="none" w:sz="0" w:space="0" w:color="auto"/>
        <w:bottom w:val="none" w:sz="0" w:space="0" w:color="auto"/>
        <w:right w:val="none" w:sz="0" w:space="0" w:color="auto"/>
      </w:divBdr>
    </w:div>
    <w:div w:id="1403797672">
      <w:bodyDiv w:val="1"/>
      <w:marLeft w:val="0"/>
      <w:marRight w:val="0"/>
      <w:marTop w:val="0"/>
      <w:marBottom w:val="0"/>
      <w:divBdr>
        <w:top w:val="none" w:sz="0" w:space="0" w:color="auto"/>
        <w:left w:val="none" w:sz="0" w:space="0" w:color="auto"/>
        <w:bottom w:val="none" w:sz="0" w:space="0" w:color="auto"/>
        <w:right w:val="none" w:sz="0" w:space="0" w:color="auto"/>
      </w:divBdr>
    </w:div>
    <w:div w:id="1420786526">
      <w:bodyDiv w:val="1"/>
      <w:marLeft w:val="0"/>
      <w:marRight w:val="0"/>
      <w:marTop w:val="0"/>
      <w:marBottom w:val="0"/>
      <w:divBdr>
        <w:top w:val="none" w:sz="0" w:space="0" w:color="auto"/>
        <w:left w:val="none" w:sz="0" w:space="0" w:color="auto"/>
        <w:bottom w:val="none" w:sz="0" w:space="0" w:color="auto"/>
        <w:right w:val="none" w:sz="0" w:space="0" w:color="auto"/>
      </w:divBdr>
    </w:div>
    <w:div w:id="1447967448">
      <w:bodyDiv w:val="1"/>
      <w:marLeft w:val="0"/>
      <w:marRight w:val="0"/>
      <w:marTop w:val="0"/>
      <w:marBottom w:val="0"/>
      <w:divBdr>
        <w:top w:val="none" w:sz="0" w:space="0" w:color="auto"/>
        <w:left w:val="none" w:sz="0" w:space="0" w:color="auto"/>
        <w:bottom w:val="none" w:sz="0" w:space="0" w:color="auto"/>
        <w:right w:val="none" w:sz="0" w:space="0" w:color="auto"/>
      </w:divBdr>
    </w:div>
    <w:div w:id="1448430422">
      <w:bodyDiv w:val="1"/>
      <w:marLeft w:val="0"/>
      <w:marRight w:val="0"/>
      <w:marTop w:val="0"/>
      <w:marBottom w:val="0"/>
      <w:divBdr>
        <w:top w:val="none" w:sz="0" w:space="0" w:color="auto"/>
        <w:left w:val="none" w:sz="0" w:space="0" w:color="auto"/>
        <w:bottom w:val="none" w:sz="0" w:space="0" w:color="auto"/>
        <w:right w:val="none" w:sz="0" w:space="0" w:color="auto"/>
      </w:divBdr>
    </w:div>
    <w:div w:id="1571185294">
      <w:bodyDiv w:val="1"/>
      <w:marLeft w:val="0"/>
      <w:marRight w:val="0"/>
      <w:marTop w:val="0"/>
      <w:marBottom w:val="0"/>
      <w:divBdr>
        <w:top w:val="none" w:sz="0" w:space="0" w:color="auto"/>
        <w:left w:val="none" w:sz="0" w:space="0" w:color="auto"/>
        <w:bottom w:val="none" w:sz="0" w:space="0" w:color="auto"/>
        <w:right w:val="none" w:sz="0" w:space="0" w:color="auto"/>
      </w:divBdr>
    </w:div>
    <w:div w:id="1586837574">
      <w:bodyDiv w:val="1"/>
      <w:marLeft w:val="0"/>
      <w:marRight w:val="0"/>
      <w:marTop w:val="0"/>
      <w:marBottom w:val="0"/>
      <w:divBdr>
        <w:top w:val="none" w:sz="0" w:space="0" w:color="auto"/>
        <w:left w:val="none" w:sz="0" w:space="0" w:color="auto"/>
        <w:bottom w:val="none" w:sz="0" w:space="0" w:color="auto"/>
        <w:right w:val="none" w:sz="0" w:space="0" w:color="auto"/>
      </w:divBdr>
    </w:div>
    <w:div w:id="1786919827">
      <w:bodyDiv w:val="1"/>
      <w:marLeft w:val="0"/>
      <w:marRight w:val="0"/>
      <w:marTop w:val="0"/>
      <w:marBottom w:val="0"/>
      <w:divBdr>
        <w:top w:val="none" w:sz="0" w:space="0" w:color="auto"/>
        <w:left w:val="none" w:sz="0" w:space="0" w:color="auto"/>
        <w:bottom w:val="none" w:sz="0" w:space="0" w:color="auto"/>
        <w:right w:val="none" w:sz="0" w:space="0" w:color="auto"/>
      </w:divBdr>
    </w:div>
    <w:div w:id="1938901791">
      <w:bodyDiv w:val="1"/>
      <w:marLeft w:val="0"/>
      <w:marRight w:val="0"/>
      <w:marTop w:val="0"/>
      <w:marBottom w:val="0"/>
      <w:divBdr>
        <w:top w:val="none" w:sz="0" w:space="0" w:color="auto"/>
        <w:left w:val="none" w:sz="0" w:space="0" w:color="auto"/>
        <w:bottom w:val="none" w:sz="0" w:space="0" w:color="auto"/>
        <w:right w:val="none" w:sz="0" w:space="0" w:color="auto"/>
      </w:divBdr>
    </w:div>
    <w:div w:id="194094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DF088-4574-47A0-9EA9-EB0C0D977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3857</Words>
  <Characters>21989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PDCCH Span Monitoring CCEs and BDs Budgets</vt:lpstr>
    </vt:vector>
  </TitlesOfParts>
  <Company>Mediatek</Company>
  <LinksUpToDate>false</LinksUpToDate>
  <CharactersWithSpaces>25795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PDCCH Span Monitoring CCEs and BDs Budgets</dc:title>
  <dc:subject/>
  <dc:creator>Abdellatif Salah</dc:creator>
  <cp:keywords>NR, Layer 1;PDCCH Monitoring</cp:keywords>
  <dc:description/>
  <cp:lastModifiedBy>Abdellatif Salah</cp:lastModifiedBy>
  <cp:revision>3</cp:revision>
  <dcterms:created xsi:type="dcterms:W3CDTF">2020-04-09T22:07:00Z</dcterms:created>
  <dcterms:modified xsi:type="dcterms:W3CDTF">2020-04-09T22:10:00Z</dcterms:modified>
</cp:coreProperties>
</file>